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015A2" w14:textId="14A28336" w:rsidR="001C6584" w:rsidRPr="00096E4C" w:rsidRDefault="0096230A" w:rsidP="001C6584">
      <w:pPr>
        <w:rPr>
          <w:rFonts w:ascii="Palatino Linotype" w:hAnsi="Palatino Linotype"/>
          <w:sz w:val="28"/>
          <w:szCs w:val="28"/>
        </w:rPr>
      </w:pPr>
      <w:r w:rsidRPr="0096230A">
        <w:rPr>
          <w:rFonts w:ascii="Palatino Linotype" w:hAnsi="Palatino Linotype"/>
          <w:sz w:val="28"/>
          <w:szCs w:val="28"/>
        </w:rPr>
        <w:t>N</w:t>
      </w:r>
      <w:r w:rsidR="001C6584" w:rsidRPr="00D14EDD">
        <w:rPr>
          <w:rFonts w:ascii="Palatino Linotype" w:hAnsi="Palatino Linotype"/>
          <w:sz w:val="28"/>
          <w:szCs w:val="28"/>
        </w:rPr>
        <w:t>eurotransmission</w:t>
      </w:r>
    </w:p>
    <w:p w14:paraId="529514E2" w14:textId="77777777" w:rsidR="0096230A" w:rsidRPr="0096230A" w:rsidRDefault="00096E4C" w:rsidP="00096E4C">
      <w:pPr>
        <w:rPr>
          <w:rFonts w:ascii="Palatino Linotype" w:hAnsi="Palatino Linotype"/>
          <w:sz w:val="18"/>
          <w:szCs w:val="18"/>
        </w:rPr>
      </w:pPr>
      <w:r w:rsidRPr="00096E4C">
        <w:rPr>
          <w:rFonts w:ascii="Palatino Linotype" w:hAnsi="Palatino Linotype"/>
          <w:b/>
          <w:bCs/>
          <w:sz w:val="18"/>
          <w:szCs w:val="18"/>
        </w:rPr>
        <w:t>Histamine</w:t>
      </w:r>
      <w:r w:rsidRPr="00096E4C">
        <w:rPr>
          <w:rFonts w:ascii="Palatino Linotype" w:hAnsi="Palatino Linotype"/>
          <w:sz w:val="18"/>
          <w:szCs w:val="18"/>
        </w:rPr>
        <w:t xml:space="preserve"> is a neurotransmitter that regulates wakefulness, attention, and arousal.</w:t>
      </w:r>
    </w:p>
    <w:p w14:paraId="2EB26555" w14:textId="77777777" w:rsidR="0096230A" w:rsidRPr="0096230A" w:rsidRDefault="0096230A" w:rsidP="00096E4C">
      <w:pPr>
        <w:rPr>
          <w:rFonts w:ascii="Palatino Linotype" w:hAnsi="Palatino Linotype"/>
          <w:sz w:val="18"/>
          <w:szCs w:val="18"/>
        </w:rPr>
      </w:pPr>
    </w:p>
    <w:p w14:paraId="489A87EF" w14:textId="769FC1EA" w:rsidR="0096230A" w:rsidRPr="0096230A" w:rsidRDefault="0096230A" w:rsidP="0096230A">
      <w:pPr>
        <w:jc w:val="center"/>
        <w:rPr>
          <w:rFonts w:ascii="Palatino Linotype" w:hAnsi="Palatino Linotype"/>
          <w:b/>
          <w:bCs/>
          <w:sz w:val="18"/>
          <w:szCs w:val="18"/>
        </w:rPr>
      </w:pPr>
      <w:r w:rsidRPr="0096230A">
        <w:rPr>
          <w:rFonts w:ascii="Palatino Linotype" w:hAnsi="Palatino Linotype"/>
          <w:b/>
          <w:bCs/>
          <w:sz w:val="18"/>
          <w:szCs w:val="18"/>
        </w:rPr>
        <w:t>Noise-induced arousal: The role of histamine in behaviour</w:t>
      </w:r>
    </w:p>
    <w:p w14:paraId="1B270F52" w14:textId="2E2ABD19" w:rsidR="0096230A" w:rsidRPr="0096230A" w:rsidRDefault="0096230A" w:rsidP="0096230A">
      <w:pPr>
        <w:jc w:val="center"/>
        <w:rPr>
          <w:rFonts w:ascii="Palatino Linotype" w:hAnsi="Palatino Linotype"/>
          <w:sz w:val="18"/>
          <w:szCs w:val="18"/>
        </w:rPr>
      </w:pPr>
      <w:r w:rsidRPr="0096230A">
        <w:rPr>
          <w:rFonts w:ascii="Palatino Linotype" w:hAnsi="Palatino Linotype"/>
          <w:sz w:val="18"/>
          <w:szCs w:val="18"/>
        </w:rPr>
        <w:drawing>
          <wp:inline distT="0" distB="0" distL="0" distR="0" wp14:anchorId="34D99B49" wp14:editId="52FECAE5">
            <wp:extent cx="2387600" cy="2174792"/>
            <wp:effectExtent l="19050" t="19050" r="12700" b="16510"/>
            <wp:docPr id="17037812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8913"/>
                    <a:stretch>
                      <a:fillRect/>
                    </a:stretch>
                  </pic:blipFill>
                  <pic:spPr bwMode="auto">
                    <a:xfrm>
                      <a:off x="0" y="0"/>
                      <a:ext cx="2392557" cy="2179307"/>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4B4198C" w14:textId="6B5DB01E" w:rsidR="00096E4C" w:rsidRPr="0096230A" w:rsidRDefault="008D22BE" w:rsidP="00096E4C">
      <w:pPr>
        <w:rPr>
          <w:rFonts w:ascii="Palatino Linotype" w:hAnsi="Palatino Linotype"/>
          <w:i/>
          <w:iCs/>
          <w:sz w:val="18"/>
          <w:szCs w:val="18"/>
        </w:rPr>
      </w:pPr>
      <w:r w:rsidRPr="0096230A">
        <w:rPr>
          <w:rFonts w:ascii="Palatino Linotype" w:hAnsi="Palatino Linotype"/>
          <w:i/>
          <w:iCs/>
          <w:sz w:val="18"/>
          <w:szCs w:val="18"/>
        </w:rPr>
        <w:t>Note that h</w:t>
      </w:r>
      <w:r w:rsidR="001C6584" w:rsidRPr="0096230A">
        <w:rPr>
          <w:rFonts w:ascii="Palatino Linotype" w:hAnsi="Palatino Linotype"/>
          <w:i/>
          <w:iCs/>
          <w:sz w:val="18"/>
          <w:szCs w:val="18"/>
        </w:rPr>
        <w:t xml:space="preserve">istamine is also associated with allergic reactions, but for this activity, the focus is only on </w:t>
      </w:r>
      <w:r w:rsidRPr="0096230A">
        <w:rPr>
          <w:rFonts w:ascii="Palatino Linotype" w:hAnsi="Palatino Linotype"/>
          <w:i/>
          <w:iCs/>
          <w:sz w:val="18"/>
          <w:szCs w:val="18"/>
        </w:rPr>
        <w:t xml:space="preserve">histamine’s role in </w:t>
      </w:r>
      <w:r w:rsidR="001C6584" w:rsidRPr="0096230A">
        <w:rPr>
          <w:rFonts w:ascii="Palatino Linotype" w:hAnsi="Palatino Linotype"/>
          <w:i/>
          <w:iCs/>
          <w:sz w:val="18"/>
          <w:szCs w:val="18"/>
        </w:rPr>
        <w:t>wakefulness, attention, and arousal</w:t>
      </w:r>
      <w:r w:rsidRPr="0096230A">
        <w:rPr>
          <w:rFonts w:ascii="Palatino Linotype" w:hAnsi="Palatino Linotype"/>
          <w:i/>
          <w:iCs/>
          <w:sz w:val="18"/>
          <w:szCs w:val="18"/>
        </w:rPr>
        <w:t xml:space="preserve"> behaviour.</w:t>
      </w:r>
    </w:p>
    <w:p w14:paraId="785A5B06" w14:textId="77777777" w:rsidR="0096230A" w:rsidRPr="0096230A" w:rsidRDefault="0096230A" w:rsidP="00096E4C">
      <w:pPr>
        <w:rPr>
          <w:rFonts w:ascii="Palatino Linotype" w:hAnsi="Palatino Linotype"/>
          <w:b/>
          <w:bCs/>
          <w:sz w:val="18"/>
          <w:szCs w:val="18"/>
        </w:rPr>
      </w:pPr>
    </w:p>
    <w:p w14:paraId="1C44E26F" w14:textId="0CE6410E" w:rsidR="00096E4C" w:rsidRPr="0096230A" w:rsidRDefault="00096E4C" w:rsidP="00096E4C">
      <w:pPr>
        <w:rPr>
          <w:rFonts w:ascii="Palatino Linotype" w:hAnsi="Palatino Linotype"/>
          <w:sz w:val="18"/>
          <w:szCs w:val="18"/>
        </w:rPr>
      </w:pPr>
      <w:r w:rsidRPr="00096E4C">
        <w:rPr>
          <w:rFonts w:ascii="Palatino Linotype" w:hAnsi="Palatino Linotype"/>
          <w:b/>
          <w:bCs/>
          <w:sz w:val="18"/>
          <w:szCs w:val="18"/>
        </w:rPr>
        <w:t>Stage 1. Synthesis (production and storage)</w:t>
      </w:r>
      <w:r w:rsidRPr="00096E4C">
        <w:rPr>
          <w:rFonts w:ascii="Palatino Linotype" w:hAnsi="Palatino Linotype"/>
          <w:sz w:val="18"/>
          <w:szCs w:val="18"/>
        </w:rPr>
        <w:t xml:space="preserve"> Histamine is synthesised inside histaminergic neurons</w:t>
      </w:r>
      <w:r w:rsidR="001C6584" w:rsidRPr="0096230A">
        <w:rPr>
          <w:rFonts w:ascii="Palatino Linotype" w:hAnsi="Palatino Linotype"/>
          <w:sz w:val="18"/>
          <w:szCs w:val="18"/>
        </w:rPr>
        <w:t xml:space="preserve"> </w:t>
      </w:r>
      <w:r w:rsidRPr="00096E4C">
        <w:rPr>
          <w:rFonts w:ascii="Palatino Linotype" w:hAnsi="Palatino Linotype"/>
          <w:sz w:val="18"/>
          <w:szCs w:val="18"/>
        </w:rPr>
        <w:t>located in the hypothalamus</w:t>
      </w:r>
      <w:r w:rsidR="001C6584" w:rsidRPr="0096230A">
        <w:rPr>
          <w:rFonts w:ascii="Palatino Linotype" w:hAnsi="Palatino Linotype"/>
          <w:sz w:val="18"/>
          <w:szCs w:val="18"/>
        </w:rPr>
        <w:t>,</w:t>
      </w:r>
      <w:r w:rsidRPr="00096E4C">
        <w:rPr>
          <w:rFonts w:ascii="Palatino Linotype" w:hAnsi="Palatino Linotype"/>
          <w:sz w:val="18"/>
          <w:szCs w:val="18"/>
        </w:rPr>
        <w:t xml:space="preserve"> when an amino acid (obtained from dietary protein) is converted into histamine by an enzyme. Histamine is then packaged into small sacs called synaptic vesicles in the axon terminal (at the end of the neuron) for storage near the presynaptic membrane (the membrane at the end of the sending neuron) where it remains stored until the neuron is activated.</w:t>
      </w:r>
    </w:p>
    <w:p w14:paraId="33CC7FED" w14:textId="1BA6DB94" w:rsidR="008D22BE" w:rsidRPr="00096E4C" w:rsidRDefault="008D22BE" w:rsidP="0096230A">
      <w:pPr>
        <w:jc w:val="center"/>
        <w:rPr>
          <w:rFonts w:ascii="Palatino Linotype" w:hAnsi="Palatino Linotype"/>
          <w:sz w:val="18"/>
          <w:szCs w:val="18"/>
        </w:rPr>
      </w:pPr>
      <w:r w:rsidRPr="0096230A">
        <w:rPr>
          <w:rFonts w:ascii="Palatino Linotype" w:hAnsi="Palatino Linotype"/>
          <w:sz w:val="18"/>
          <w:szCs w:val="18"/>
        </w:rPr>
        <w:drawing>
          <wp:inline distT="0" distB="0" distL="0" distR="0" wp14:anchorId="51AC0CD7" wp14:editId="6F20A8F6">
            <wp:extent cx="2989929" cy="1630949"/>
            <wp:effectExtent l="19050" t="19050" r="20320" b="26670"/>
            <wp:docPr id="13229196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20216" cy="1647470"/>
                    </a:xfrm>
                    <a:prstGeom prst="rect">
                      <a:avLst/>
                    </a:prstGeom>
                    <a:noFill/>
                    <a:ln>
                      <a:solidFill>
                        <a:schemeClr val="tx1"/>
                      </a:solidFill>
                    </a:ln>
                  </pic:spPr>
                </pic:pic>
              </a:graphicData>
            </a:graphic>
          </wp:inline>
        </w:drawing>
      </w:r>
    </w:p>
    <w:p w14:paraId="19AF763F" w14:textId="21F9B895" w:rsidR="00096E4C" w:rsidRPr="00096E4C" w:rsidRDefault="00096E4C" w:rsidP="00096E4C">
      <w:pPr>
        <w:rPr>
          <w:rFonts w:ascii="Palatino Linotype" w:hAnsi="Palatino Linotype"/>
          <w:sz w:val="18"/>
          <w:szCs w:val="18"/>
        </w:rPr>
      </w:pPr>
      <w:r w:rsidRPr="00096E4C">
        <w:rPr>
          <w:rFonts w:ascii="Palatino Linotype" w:hAnsi="Palatino Linotype"/>
          <w:b/>
          <w:bCs/>
          <w:sz w:val="18"/>
          <w:szCs w:val="18"/>
        </w:rPr>
        <w:t>Stage 2. Action potential arrival</w:t>
      </w:r>
      <w:r w:rsidRPr="00096E4C">
        <w:rPr>
          <w:rFonts w:ascii="Palatino Linotype" w:hAnsi="Palatino Linotype"/>
          <w:sz w:val="18"/>
          <w:szCs w:val="18"/>
        </w:rPr>
        <w:t xml:space="preserve"> When the neuron receives a signal (such as light exposure detected by the eyes, the body's circadian clock signalling wakefulness, or </w:t>
      </w:r>
      <w:r w:rsidR="001C6584" w:rsidRPr="0096230A">
        <w:rPr>
          <w:rFonts w:ascii="Palatino Linotype" w:hAnsi="Palatino Linotype"/>
          <w:sz w:val="18"/>
          <w:szCs w:val="18"/>
        </w:rPr>
        <w:t xml:space="preserve">an </w:t>
      </w:r>
      <w:r w:rsidRPr="00096E4C">
        <w:rPr>
          <w:rFonts w:ascii="Palatino Linotype" w:hAnsi="Palatino Linotype"/>
          <w:sz w:val="18"/>
          <w:szCs w:val="18"/>
        </w:rPr>
        <w:t>arousing sensory stimuli</w:t>
      </w:r>
      <w:r w:rsidR="001C6584" w:rsidRPr="0096230A">
        <w:rPr>
          <w:rFonts w:ascii="Palatino Linotype" w:hAnsi="Palatino Linotype"/>
          <w:sz w:val="18"/>
          <w:szCs w:val="18"/>
        </w:rPr>
        <w:t>, e.g. the sound of a parent shouting at their sleepy teenager to wake up for school!</w:t>
      </w:r>
      <w:r w:rsidRPr="00096E4C">
        <w:rPr>
          <w:rFonts w:ascii="Palatino Linotype" w:hAnsi="Palatino Linotype"/>
          <w:sz w:val="18"/>
          <w:szCs w:val="18"/>
        </w:rPr>
        <w:t>), an action potential (electrical impulse) travels down the axon to the axon terminal where the synaptic vesicles are located.</w:t>
      </w:r>
    </w:p>
    <w:p w14:paraId="7B581205" w14:textId="77777777" w:rsidR="00096E4C" w:rsidRPr="0096230A" w:rsidRDefault="00096E4C" w:rsidP="00096E4C">
      <w:pPr>
        <w:rPr>
          <w:rFonts w:ascii="Palatino Linotype" w:hAnsi="Palatino Linotype"/>
          <w:sz w:val="18"/>
          <w:szCs w:val="18"/>
        </w:rPr>
      </w:pPr>
      <w:r w:rsidRPr="00096E4C">
        <w:rPr>
          <w:rFonts w:ascii="Palatino Linotype" w:hAnsi="Palatino Linotype"/>
          <w:b/>
          <w:bCs/>
          <w:sz w:val="18"/>
          <w:szCs w:val="18"/>
        </w:rPr>
        <w:t>Stage 3. Release</w:t>
      </w:r>
      <w:r w:rsidRPr="00096E4C">
        <w:rPr>
          <w:rFonts w:ascii="Palatino Linotype" w:hAnsi="Palatino Linotype"/>
          <w:sz w:val="18"/>
          <w:szCs w:val="18"/>
        </w:rPr>
        <w:t xml:space="preserve"> The action potential causes voltage-gated calcium channels to open and calcium ions rush into the axon terminal and trigger the synaptic vesicles to fuse with </w:t>
      </w:r>
      <w:r w:rsidRPr="00096E4C">
        <w:rPr>
          <w:rFonts w:ascii="Palatino Linotype" w:hAnsi="Palatino Linotype"/>
          <w:sz w:val="18"/>
          <w:szCs w:val="18"/>
        </w:rPr>
        <w:t xml:space="preserve">the presynaptic membrane. Through a process called exocytosis, histamine is released into the synaptic cleft (the tiny gap between neurons, which is about 20-40 </w:t>
      </w:r>
      <w:proofErr w:type="spellStart"/>
      <w:r w:rsidRPr="00096E4C">
        <w:rPr>
          <w:rFonts w:ascii="Palatino Linotype" w:hAnsi="Palatino Linotype"/>
          <w:sz w:val="18"/>
          <w:szCs w:val="18"/>
        </w:rPr>
        <w:t>nanometers</w:t>
      </w:r>
      <w:proofErr w:type="spellEnd"/>
      <w:r w:rsidRPr="00096E4C">
        <w:rPr>
          <w:rFonts w:ascii="Palatino Linotype" w:hAnsi="Palatino Linotype"/>
          <w:sz w:val="18"/>
          <w:szCs w:val="18"/>
        </w:rPr>
        <w:t xml:space="preserve"> wide).</w:t>
      </w:r>
    </w:p>
    <w:p w14:paraId="0A352616" w14:textId="208A4B8B" w:rsidR="001C6584" w:rsidRPr="001C6584" w:rsidRDefault="001C6584" w:rsidP="001C6584">
      <w:pPr>
        <w:jc w:val="center"/>
        <w:rPr>
          <w:rFonts w:ascii="Palatino Linotype" w:hAnsi="Palatino Linotype"/>
          <w:sz w:val="18"/>
          <w:szCs w:val="18"/>
        </w:rPr>
      </w:pPr>
      <w:r w:rsidRPr="0096230A">
        <w:rPr>
          <w:rFonts w:ascii="Palatino Linotype" w:hAnsi="Palatino Linotype"/>
          <w:sz w:val="18"/>
          <w:szCs w:val="18"/>
        </w:rPr>
        <w:drawing>
          <wp:inline distT="0" distB="0" distL="0" distR="0" wp14:anchorId="2898D521" wp14:editId="6B42721D">
            <wp:extent cx="2884170" cy="1573259"/>
            <wp:effectExtent l="19050" t="19050" r="11430" b="27305"/>
            <wp:docPr id="3907134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3128" cy="1583600"/>
                    </a:xfrm>
                    <a:prstGeom prst="rect">
                      <a:avLst/>
                    </a:prstGeom>
                    <a:noFill/>
                    <a:ln>
                      <a:solidFill>
                        <a:schemeClr val="tx1"/>
                      </a:solidFill>
                    </a:ln>
                  </pic:spPr>
                </pic:pic>
              </a:graphicData>
            </a:graphic>
          </wp:inline>
        </w:drawing>
      </w:r>
    </w:p>
    <w:p w14:paraId="7CB8406D" w14:textId="0561013A" w:rsidR="00096E4C" w:rsidRPr="00096E4C" w:rsidRDefault="00096E4C" w:rsidP="00096E4C">
      <w:pPr>
        <w:rPr>
          <w:rFonts w:ascii="Palatino Linotype" w:hAnsi="Palatino Linotype"/>
          <w:sz w:val="18"/>
          <w:szCs w:val="18"/>
        </w:rPr>
      </w:pPr>
      <w:r w:rsidRPr="00096E4C">
        <w:rPr>
          <w:rFonts w:ascii="Palatino Linotype" w:hAnsi="Palatino Linotype"/>
          <w:b/>
          <w:bCs/>
          <w:sz w:val="18"/>
          <w:szCs w:val="18"/>
        </w:rPr>
        <w:t>Stage 4. Binding to receptors</w:t>
      </w:r>
      <w:r w:rsidRPr="00096E4C">
        <w:rPr>
          <w:rFonts w:ascii="Palatino Linotype" w:hAnsi="Palatino Linotype"/>
          <w:sz w:val="18"/>
          <w:szCs w:val="18"/>
        </w:rPr>
        <w:t xml:space="preserve"> Histamine molecules spread out across the synaptic cleft and bind to specific histamine receptors on the postsynaptic membrane (the receiving neuron). There are four types of histamine receptors: H1 receptors: Involved in arousal, wakefulness, and allergic responses; H2 receptors: Regulate stomach acid secretion and some cardiovascular effects; H3 receptors: Act as </w:t>
      </w:r>
      <w:r w:rsidR="001C6584" w:rsidRPr="0096230A">
        <w:rPr>
          <w:rFonts w:ascii="Palatino Linotype" w:hAnsi="Palatino Linotype"/>
          <w:sz w:val="18"/>
          <w:szCs w:val="18"/>
        </w:rPr>
        <w:t>auto-receptors</w:t>
      </w:r>
      <w:r w:rsidRPr="00096E4C">
        <w:rPr>
          <w:rFonts w:ascii="Palatino Linotype" w:hAnsi="Palatino Linotype"/>
          <w:sz w:val="18"/>
          <w:szCs w:val="18"/>
        </w:rPr>
        <w:t xml:space="preserve"> (negative feedback) and regulate other neurotransmitters; and H4 receptors: Primarily involved in immune responses.</w:t>
      </w:r>
    </w:p>
    <w:p w14:paraId="438C841E" w14:textId="77777777" w:rsidR="00096E4C" w:rsidRPr="00096E4C" w:rsidRDefault="00096E4C" w:rsidP="00096E4C">
      <w:pPr>
        <w:rPr>
          <w:rFonts w:ascii="Palatino Linotype" w:hAnsi="Palatino Linotype"/>
          <w:sz w:val="18"/>
          <w:szCs w:val="18"/>
        </w:rPr>
      </w:pPr>
      <w:r w:rsidRPr="00096E4C">
        <w:rPr>
          <w:rFonts w:ascii="Palatino Linotype" w:hAnsi="Palatino Linotype"/>
          <w:b/>
          <w:bCs/>
          <w:sz w:val="18"/>
          <w:szCs w:val="18"/>
        </w:rPr>
        <w:t>Stage 5. Signal transduction (effect on receiving neuron)</w:t>
      </w:r>
      <w:r w:rsidRPr="00096E4C">
        <w:rPr>
          <w:rFonts w:ascii="Palatino Linotype" w:hAnsi="Palatino Linotype"/>
          <w:sz w:val="18"/>
          <w:szCs w:val="18"/>
        </w:rPr>
        <w:t xml:space="preserve"> When histamine binds to its receptor, it triggers changes in the postsynaptic neuron and depending on the receptor type and location, this can: (</w:t>
      </w:r>
      <w:proofErr w:type="spellStart"/>
      <w:r w:rsidRPr="00096E4C">
        <w:rPr>
          <w:rFonts w:ascii="Palatino Linotype" w:hAnsi="Palatino Linotype"/>
          <w:sz w:val="18"/>
          <w:szCs w:val="18"/>
        </w:rPr>
        <w:t>i</w:t>
      </w:r>
      <w:proofErr w:type="spellEnd"/>
      <w:r w:rsidRPr="00096E4C">
        <w:rPr>
          <w:rFonts w:ascii="Palatino Linotype" w:hAnsi="Palatino Linotype"/>
          <w:sz w:val="18"/>
          <w:szCs w:val="18"/>
        </w:rPr>
        <w:t>) Make the receiving neuron more likely to fire (excitatory effect) - most common with H1 and H2, (ii) Trigger a cascade of chemical reactions inside the cell, (iii) Open or close ion channels, or (iv) Activate second messenger systems.</w:t>
      </w:r>
    </w:p>
    <w:p w14:paraId="00B549BF" w14:textId="5446715C" w:rsidR="00096E4C" w:rsidRPr="00096E4C" w:rsidRDefault="00096E4C" w:rsidP="00096E4C">
      <w:pPr>
        <w:rPr>
          <w:rFonts w:ascii="Palatino Linotype" w:hAnsi="Palatino Linotype"/>
          <w:sz w:val="18"/>
          <w:szCs w:val="18"/>
        </w:rPr>
      </w:pPr>
      <w:r w:rsidRPr="00096E4C">
        <w:rPr>
          <w:rFonts w:ascii="Palatino Linotype" w:hAnsi="Palatino Linotype"/>
          <w:b/>
          <w:bCs/>
          <w:sz w:val="18"/>
          <w:szCs w:val="18"/>
        </w:rPr>
        <w:t>Stage 6. Behavioral outcome</w:t>
      </w:r>
      <w:r w:rsidRPr="00096E4C">
        <w:rPr>
          <w:rFonts w:ascii="Palatino Linotype" w:hAnsi="Palatino Linotype"/>
          <w:sz w:val="18"/>
          <w:szCs w:val="18"/>
        </w:rPr>
        <w:t xml:space="preserve"> The activation of histamine pathways throughout the brain produces observable </w:t>
      </w:r>
      <w:r w:rsidRPr="0096230A">
        <w:rPr>
          <w:rFonts w:ascii="Palatino Linotype" w:hAnsi="Palatino Linotype"/>
          <w:sz w:val="18"/>
          <w:szCs w:val="18"/>
        </w:rPr>
        <w:t>behavioural</w:t>
      </w:r>
      <w:r w:rsidRPr="00096E4C">
        <w:rPr>
          <w:rFonts w:ascii="Palatino Linotype" w:hAnsi="Palatino Linotype"/>
          <w:sz w:val="18"/>
          <w:szCs w:val="18"/>
        </w:rPr>
        <w:t xml:space="preserve"> and cognitive effects, including: (</w:t>
      </w:r>
      <w:proofErr w:type="spellStart"/>
      <w:r w:rsidRPr="00096E4C">
        <w:rPr>
          <w:rFonts w:ascii="Palatino Linotype" w:hAnsi="Palatino Linotype"/>
          <w:sz w:val="18"/>
          <w:szCs w:val="18"/>
        </w:rPr>
        <w:t>i</w:t>
      </w:r>
      <w:proofErr w:type="spellEnd"/>
      <w:r w:rsidRPr="00096E4C">
        <w:rPr>
          <w:rFonts w:ascii="Palatino Linotype" w:hAnsi="Palatino Linotype"/>
          <w:sz w:val="18"/>
          <w:szCs w:val="18"/>
        </w:rPr>
        <w:t xml:space="preserve">) </w:t>
      </w:r>
      <w:r w:rsidRPr="00096E4C">
        <w:rPr>
          <w:rFonts w:ascii="Palatino Linotype" w:hAnsi="Palatino Linotype"/>
          <w:b/>
          <w:bCs/>
          <w:sz w:val="18"/>
          <w:szCs w:val="18"/>
        </w:rPr>
        <w:t>Increased wakefulness and alertness</w:t>
      </w:r>
      <w:r w:rsidRPr="00096E4C">
        <w:rPr>
          <w:rFonts w:ascii="Palatino Linotype" w:hAnsi="Palatino Linotype"/>
          <w:sz w:val="18"/>
          <w:szCs w:val="18"/>
        </w:rPr>
        <w:t xml:space="preserve"> - the person feels awake and conscious rather than drowsy, (ii) </w:t>
      </w:r>
      <w:r w:rsidRPr="00096E4C">
        <w:rPr>
          <w:rFonts w:ascii="Palatino Linotype" w:hAnsi="Palatino Linotype"/>
          <w:b/>
          <w:bCs/>
          <w:sz w:val="18"/>
          <w:szCs w:val="18"/>
        </w:rPr>
        <w:t>Enhanced attention and focus</w:t>
      </w:r>
      <w:r w:rsidRPr="00096E4C">
        <w:rPr>
          <w:rFonts w:ascii="Palatino Linotype" w:hAnsi="Palatino Linotype"/>
          <w:sz w:val="18"/>
          <w:szCs w:val="18"/>
        </w:rPr>
        <w:t xml:space="preserve"> - improved ability to concentrate on tasks and respond to stimuli, (iii) </w:t>
      </w:r>
      <w:r w:rsidRPr="00096E4C">
        <w:rPr>
          <w:rFonts w:ascii="Palatino Linotype" w:hAnsi="Palatino Linotype"/>
          <w:b/>
          <w:bCs/>
          <w:sz w:val="18"/>
          <w:szCs w:val="18"/>
        </w:rPr>
        <w:t>Improved cognitive performance</w:t>
      </w:r>
      <w:r w:rsidRPr="00096E4C">
        <w:rPr>
          <w:rFonts w:ascii="Palatino Linotype" w:hAnsi="Palatino Linotype"/>
          <w:sz w:val="18"/>
          <w:szCs w:val="18"/>
        </w:rPr>
        <w:t xml:space="preserve"> - better memory encoding and information processing, and (iv) </w:t>
      </w:r>
      <w:r w:rsidRPr="00096E4C">
        <w:rPr>
          <w:rFonts w:ascii="Palatino Linotype" w:hAnsi="Palatino Linotype"/>
          <w:b/>
          <w:bCs/>
          <w:sz w:val="18"/>
          <w:szCs w:val="18"/>
        </w:rPr>
        <w:t>Suppressed appetite</w:t>
      </w:r>
      <w:r w:rsidRPr="00096E4C">
        <w:rPr>
          <w:rFonts w:ascii="Palatino Linotype" w:hAnsi="Palatino Linotype"/>
          <w:sz w:val="18"/>
          <w:szCs w:val="18"/>
        </w:rPr>
        <w:t xml:space="preserve"> - reduced motivation to eat. This explains why antihistamine medications (which block H1 receptors in the brain) cause drowsiness and reduced alertness as a side effect.</w:t>
      </w:r>
    </w:p>
    <w:p w14:paraId="0A895455" w14:textId="2C7147C2" w:rsidR="00F8731D" w:rsidRPr="0096230A" w:rsidRDefault="00096E4C" w:rsidP="00F8731D">
      <w:pPr>
        <w:rPr>
          <w:rFonts w:ascii="Palatino Linotype" w:hAnsi="Palatino Linotype"/>
          <w:sz w:val="18"/>
          <w:szCs w:val="18"/>
        </w:rPr>
      </w:pPr>
      <w:r w:rsidRPr="00096E4C">
        <w:rPr>
          <w:rFonts w:ascii="Palatino Linotype" w:hAnsi="Palatino Linotype"/>
          <w:b/>
          <w:bCs/>
          <w:sz w:val="18"/>
          <w:szCs w:val="18"/>
        </w:rPr>
        <w:t>Stage 7. Termination of signal</w:t>
      </w:r>
      <w:r w:rsidRPr="00096E4C">
        <w:rPr>
          <w:rFonts w:ascii="Palatino Linotype" w:hAnsi="Palatino Linotype"/>
          <w:sz w:val="18"/>
          <w:szCs w:val="18"/>
        </w:rPr>
        <w:t xml:space="preserve"> Eventually, the signal must be stopped so the neuron can respond to new signals. For histamine, termination occurs through (</w:t>
      </w:r>
      <w:proofErr w:type="spellStart"/>
      <w:r w:rsidRPr="00096E4C">
        <w:rPr>
          <w:rFonts w:ascii="Palatino Linotype" w:hAnsi="Palatino Linotype"/>
          <w:sz w:val="18"/>
          <w:szCs w:val="18"/>
        </w:rPr>
        <w:t>i</w:t>
      </w:r>
      <w:proofErr w:type="spellEnd"/>
      <w:r w:rsidRPr="00096E4C">
        <w:rPr>
          <w:rFonts w:ascii="Palatino Linotype" w:hAnsi="Palatino Linotype"/>
          <w:sz w:val="18"/>
          <w:szCs w:val="18"/>
        </w:rPr>
        <w:t>) Reuptake: Some histamine is taken back into the presynaptic neuron through transporters and can be repackaged into vesicles for reuse, (ii) Enzymatic Breakdown: Histamine is metabolized (broken down) by enzymes and eventually cleared away, or (iii) Diffusion: Some histamine simply diffuses away from the synapse.</w:t>
      </w:r>
    </w:p>
    <w:p w14:paraId="4844F94E" w14:textId="77777777" w:rsidR="00E45765" w:rsidRPr="0096230A" w:rsidRDefault="00E45765">
      <w:pPr>
        <w:rPr>
          <w:rFonts w:ascii="Palatino Linotype" w:hAnsi="Palatino Linotype"/>
          <w:sz w:val="18"/>
          <w:szCs w:val="18"/>
        </w:rPr>
      </w:pPr>
    </w:p>
    <w:sectPr w:rsidR="00E45765" w:rsidRPr="0096230A" w:rsidSect="0096230A">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56E8"/>
    <w:multiLevelType w:val="multilevel"/>
    <w:tmpl w:val="7C38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953764"/>
    <w:multiLevelType w:val="multilevel"/>
    <w:tmpl w:val="8AE84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4061D"/>
    <w:multiLevelType w:val="multilevel"/>
    <w:tmpl w:val="57388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854AB4"/>
    <w:multiLevelType w:val="multilevel"/>
    <w:tmpl w:val="637A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116F5"/>
    <w:multiLevelType w:val="multilevel"/>
    <w:tmpl w:val="BFC0B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A107EF"/>
    <w:multiLevelType w:val="multilevel"/>
    <w:tmpl w:val="FA4A6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6F7ED8"/>
    <w:multiLevelType w:val="multilevel"/>
    <w:tmpl w:val="15803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3E3810"/>
    <w:multiLevelType w:val="multilevel"/>
    <w:tmpl w:val="0150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D166FC"/>
    <w:multiLevelType w:val="multilevel"/>
    <w:tmpl w:val="5EC4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8E5154"/>
    <w:multiLevelType w:val="multilevel"/>
    <w:tmpl w:val="938C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1F1CDE"/>
    <w:multiLevelType w:val="multilevel"/>
    <w:tmpl w:val="72DE1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5E76C5"/>
    <w:multiLevelType w:val="multilevel"/>
    <w:tmpl w:val="4CA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B007DD"/>
    <w:multiLevelType w:val="multilevel"/>
    <w:tmpl w:val="A266A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8E47F0"/>
    <w:multiLevelType w:val="multilevel"/>
    <w:tmpl w:val="E84C6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2112104">
    <w:abstractNumId w:val="4"/>
  </w:num>
  <w:num w:numId="2" w16cid:durableId="1845511294">
    <w:abstractNumId w:val="0"/>
  </w:num>
  <w:num w:numId="3" w16cid:durableId="398528197">
    <w:abstractNumId w:val="9"/>
  </w:num>
  <w:num w:numId="4" w16cid:durableId="12267301">
    <w:abstractNumId w:val="6"/>
  </w:num>
  <w:num w:numId="5" w16cid:durableId="1274091412">
    <w:abstractNumId w:val="5"/>
  </w:num>
  <w:num w:numId="6" w16cid:durableId="960576716">
    <w:abstractNumId w:val="2"/>
  </w:num>
  <w:num w:numId="7" w16cid:durableId="936596317">
    <w:abstractNumId w:val="1"/>
  </w:num>
  <w:num w:numId="8" w16cid:durableId="2070762286">
    <w:abstractNumId w:val="7"/>
  </w:num>
  <w:num w:numId="9" w16cid:durableId="20016285">
    <w:abstractNumId w:val="8"/>
  </w:num>
  <w:num w:numId="10" w16cid:durableId="937833002">
    <w:abstractNumId w:val="13"/>
  </w:num>
  <w:num w:numId="11" w16cid:durableId="1689091053">
    <w:abstractNumId w:val="3"/>
  </w:num>
  <w:num w:numId="12" w16cid:durableId="333999561">
    <w:abstractNumId w:val="11"/>
  </w:num>
  <w:num w:numId="13" w16cid:durableId="1126654595">
    <w:abstractNumId w:val="12"/>
  </w:num>
  <w:num w:numId="14" w16cid:durableId="5760902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EDD"/>
    <w:rsid w:val="00096E4C"/>
    <w:rsid w:val="000F197F"/>
    <w:rsid w:val="001C6584"/>
    <w:rsid w:val="004928E5"/>
    <w:rsid w:val="00804B68"/>
    <w:rsid w:val="008D22BE"/>
    <w:rsid w:val="0096230A"/>
    <w:rsid w:val="00A0729D"/>
    <w:rsid w:val="00D14EDD"/>
    <w:rsid w:val="00E45765"/>
    <w:rsid w:val="00ED2F40"/>
    <w:rsid w:val="00F8731D"/>
    <w:rsid w:val="00FC4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C03F6"/>
  <w15:chartTrackingRefBased/>
  <w15:docId w15:val="{B8A86B2F-C95D-4E86-B53D-F133BA57A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4E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4E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4E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4E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4E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4E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4E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4E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4E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E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4E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4E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4E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4E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4E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E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E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EDD"/>
    <w:rPr>
      <w:rFonts w:eastAsiaTheme="majorEastAsia" w:cstheme="majorBidi"/>
      <w:color w:val="272727" w:themeColor="text1" w:themeTint="D8"/>
    </w:rPr>
  </w:style>
  <w:style w:type="paragraph" w:styleId="Title">
    <w:name w:val="Title"/>
    <w:basedOn w:val="Normal"/>
    <w:next w:val="Normal"/>
    <w:link w:val="TitleChar"/>
    <w:uiPriority w:val="10"/>
    <w:qFormat/>
    <w:rsid w:val="00D14E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4E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E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4E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EDD"/>
    <w:pPr>
      <w:spacing w:before="160"/>
      <w:jc w:val="center"/>
    </w:pPr>
    <w:rPr>
      <w:i/>
      <w:iCs/>
      <w:color w:val="404040" w:themeColor="text1" w:themeTint="BF"/>
    </w:rPr>
  </w:style>
  <w:style w:type="character" w:customStyle="1" w:styleId="QuoteChar">
    <w:name w:val="Quote Char"/>
    <w:basedOn w:val="DefaultParagraphFont"/>
    <w:link w:val="Quote"/>
    <w:uiPriority w:val="29"/>
    <w:rsid w:val="00D14EDD"/>
    <w:rPr>
      <w:i/>
      <w:iCs/>
      <w:color w:val="404040" w:themeColor="text1" w:themeTint="BF"/>
    </w:rPr>
  </w:style>
  <w:style w:type="paragraph" w:styleId="ListParagraph">
    <w:name w:val="List Paragraph"/>
    <w:basedOn w:val="Normal"/>
    <w:uiPriority w:val="34"/>
    <w:qFormat/>
    <w:rsid w:val="00D14EDD"/>
    <w:pPr>
      <w:ind w:left="720"/>
      <w:contextualSpacing/>
    </w:pPr>
  </w:style>
  <w:style w:type="character" w:styleId="IntenseEmphasis">
    <w:name w:val="Intense Emphasis"/>
    <w:basedOn w:val="DefaultParagraphFont"/>
    <w:uiPriority w:val="21"/>
    <w:qFormat/>
    <w:rsid w:val="00D14EDD"/>
    <w:rPr>
      <w:i/>
      <w:iCs/>
      <w:color w:val="2F5496" w:themeColor="accent1" w:themeShade="BF"/>
    </w:rPr>
  </w:style>
  <w:style w:type="paragraph" w:styleId="IntenseQuote">
    <w:name w:val="Intense Quote"/>
    <w:basedOn w:val="Normal"/>
    <w:next w:val="Normal"/>
    <w:link w:val="IntenseQuoteChar"/>
    <w:uiPriority w:val="30"/>
    <w:qFormat/>
    <w:rsid w:val="00D14E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4EDD"/>
    <w:rPr>
      <w:i/>
      <w:iCs/>
      <w:color w:val="2F5496" w:themeColor="accent1" w:themeShade="BF"/>
    </w:rPr>
  </w:style>
  <w:style w:type="character" w:styleId="IntenseReference">
    <w:name w:val="Intense Reference"/>
    <w:basedOn w:val="DefaultParagraphFont"/>
    <w:uiPriority w:val="32"/>
    <w:qFormat/>
    <w:rsid w:val="00D14E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539</Words>
  <Characters>3132</Characters>
  <Application>Microsoft Office Word</Application>
  <DocSecurity>0</DocSecurity>
  <Lines>94</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2026-01-22T10:44:00Z</dcterms:created>
  <dcterms:modified xsi:type="dcterms:W3CDTF">2026-01-23T10:13:00Z</dcterms:modified>
</cp:coreProperties>
</file>