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98DBF0" w14:textId="77777777" w:rsidR="00F136B5" w:rsidRPr="00E237BE" w:rsidRDefault="00F136B5" w:rsidP="00E237BE">
      <w:pPr>
        <w:ind w:left="360"/>
        <w:rPr>
          <w:rFonts w:ascii="Palatino Linotype" w:hAnsi="Palatino Linotype" w:cstheme="minorHAnsi"/>
          <w:b/>
          <w:bCs/>
          <w:sz w:val="20"/>
          <w:szCs w:val="20"/>
        </w:rPr>
      </w:pPr>
      <w:r w:rsidRPr="00E237BE">
        <w:rPr>
          <w:rFonts w:ascii="Palatino Linotype" w:hAnsi="Palatino Linotype" w:cstheme="minorHAnsi"/>
          <w:b/>
          <w:bCs/>
          <w:sz w:val="20"/>
          <w:szCs w:val="20"/>
        </w:rPr>
        <w:t>Worksheet: The Role of Technology in Behaviour</w:t>
      </w:r>
    </w:p>
    <w:p w14:paraId="32D46060" w14:textId="77777777" w:rsidR="00E237BE" w:rsidRPr="00E237BE" w:rsidRDefault="00E237BE" w:rsidP="00E237BE">
      <w:pPr>
        <w:spacing w:before="100" w:beforeAutospacing="1" w:after="100" w:afterAutospacing="1" w:line="240" w:lineRule="auto"/>
        <w:ind w:left="360"/>
        <w:outlineLvl w:val="2"/>
        <w:rPr>
          <w:rFonts w:ascii="Palatino Linotype" w:eastAsia="Times New Roman" w:hAnsi="Palatino Linotype" w:cstheme="minorHAnsi"/>
          <w:b/>
          <w:bCs/>
          <w:kern w:val="0"/>
          <w:sz w:val="20"/>
          <w:szCs w:val="20"/>
          <w:lang w:eastAsia="en-GB"/>
          <w14:ligatures w14:val="none"/>
        </w:rPr>
      </w:pPr>
      <w:r w:rsidRPr="00E237BE">
        <w:rPr>
          <w:rFonts w:ascii="Palatino Linotype" w:eastAsia="Times New Roman" w:hAnsi="Palatino Linotype" w:cstheme="minorHAnsi"/>
          <w:b/>
          <w:bCs/>
          <w:kern w:val="0"/>
          <w:sz w:val="20"/>
          <w:szCs w:val="20"/>
          <w:lang w:eastAsia="en-GB"/>
          <w14:ligatures w14:val="none"/>
        </w:rPr>
        <w:t>Children Taking Control of Smartphone Use to Protect Mental Health</w:t>
      </w:r>
    </w:p>
    <w:p w14:paraId="188216F3" w14:textId="77777777" w:rsidR="00E237BE" w:rsidRPr="00E237BE" w:rsidRDefault="00E237BE" w:rsidP="00E237BE">
      <w:pPr>
        <w:spacing w:before="100" w:beforeAutospacing="1" w:after="100" w:afterAutospacing="1" w:line="240" w:lineRule="auto"/>
        <w:ind w:left="360"/>
        <w:rPr>
          <w:rFonts w:ascii="Palatino Linotype" w:eastAsia="Times New Roman" w:hAnsi="Palatino Linotype" w:cstheme="minorHAnsi"/>
          <w:kern w:val="0"/>
          <w:sz w:val="20"/>
          <w:szCs w:val="20"/>
          <w:lang w:eastAsia="en-GB"/>
          <w14:ligatures w14:val="none"/>
        </w:rPr>
      </w:pPr>
      <w:r w:rsidRPr="00E237BE">
        <w:rPr>
          <w:rFonts w:ascii="Palatino Linotype" w:eastAsia="Times New Roman" w:hAnsi="Palatino Linotype" w:cstheme="minorHAnsi"/>
          <w:kern w:val="0"/>
          <w:sz w:val="20"/>
          <w:szCs w:val="20"/>
          <w:lang w:eastAsia="en-GB"/>
          <w14:ligatures w14:val="none"/>
        </w:rPr>
        <w:t>Children and teenagers are increasingly choosing to limit their own smartphone and social media use to protect their mental health, focus, and overall wellbeing, according to recent findings published in July 2025. A global survey conducted by GWI (</w:t>
      </w:r>
      <w:proofErr w:type="spellStart"/>
      <w:r w:rsidRPr="00E237BE">
        <w:rPr>
          <w:rFonts w:ascii="Palatino Linotype" w:eastAsia="Times New Roman" w:hAnsi="Palatino Linotype" w:cstheme="minorHAnsi"/>
          <w:kern w:val="0"/>
          <w:sz w:val="20"/>
          <w:szCs w:val="20"/>
          <w:lang w:eastAsia="en-GB"/>
          <w14:ligatures w14:val="none"/>
        </w:rPr>
        <w:t>GlobalWebIndex</w:t>
      </w:r>
      <w:proofErr w:type="spellEnd"/>
      <w:r w:rsidRPr="00E237BE">
        <w:rPr>
          <w:rFonts w:ascii="Palatino Linotype" w:eastAsia="Times New Roman" w:hAnsi="Palatino Linotype" w:cstheme="minorHAnsi"/>
          <w:kern w:val="0"/>
          <w:sz w:val="20"/>
          <w:szCs w:val="20"/>
          <w:lang w:eastAsia="en-GB"/>
          <w14:ligatures w14:val="none"/>
        </w:rPr>
        <w:t>), which collected data from 20,000 young people and their parents across 18 countries, found that the proportion of 12- to 15-year-olds who take breaks from digital devices such as smartphones, tablets, and computers rose by 18%, reaching 40% since 2022 (GWI, 2025).</w:t>
      </w:r>
    </w:p>
    <w:p w14:paraId="51B7141C" w14:textId="77777777" w:rsidR="00E237BE" w:rsidRPr="00E237BE" w:rsidRDefault="00E237BE" w:rsidP="00E237BE">
      <w:pPr>
        <w:spacing w:before="100" w:beforeAutospacing="1" w:after="100" w:afterAutospacing="1" w:line="240" w:lineRule="auto"/>
        <w:ind w:left="360"/>
        <w:rPr>
          <w:rFonts w:ascii="Palatino Linotype" w:eastAsia="Times New Roman" w:hAnsi="Palatino Linotype" w:cstheme="minorHAnsi"/>
          <w:kern w:val="0"/>
          <w:sz w:val="20"/>
          <w:szCs w:val="20"/>
          <w:lang w:eastAsia="en-GB"/>
          <w14:ligatures w14:val="none"/>
        </w:rPr>
      </w:pPr>
      <w:r w:rsidRPr="00E237BE">
        <w:rPr>
          <w:rFonts w:ascii="Palatino Linotype" w:eastAsia="Times New Roman" w:hAnsi="Palatino Linotype" w:cstheme="minorHAnsi"/>
          <w:kern w:val="0"/>
          <w:sz w:val="20"/>
          <w:szCs w:val="20"/>
          <w:lang w:eastAsia="en-GB"/>
          <w14:ligatures w14:val="none"/>
        </w:rPr>
        <w:t>These findings align with forthcoming research led by Professor Sonia Livingstone, director of the Digital Futures for Children centre at the London School of Economics. Livingstone's team has found that many young people are actively exploring ways to reduce the negative impact of digital life on their wellbeing. Their strategies include taking breaks from social media, avoiding toxic online environments, seeking more positive experiences, and in some cases, quitting social media entirely (Livingstone, 2025).</w:t>
      </w:r>
    </w:p>
    <w:p w14:paraId="778B59F9" w14:textId="77777777" w:rsidR="00E237BE" w:rsidRPr="00E237BE" w:rsidRDefault="00E237BE" w:rsidP="00E237BE">
      <w:pPr>
        <w:spacing w:before="100" w:beforeAutospacing="1" w:after="100" w:afterAutospacing="1" w:line="240" w:lineRule="auto"/>
        <w:ind w:left="360"/>
        <w:rPr>
          <w:rFonts w:ascii="Palatino Linotype" w:eastAsia="Times New Roman" w:hAnsi="Palatino Linotype" w:cstheme="minorHAnsi"/>
          <w:kern w:val="0"/>
          <w:sz w:val="20"/>
          <w:szCs w:val="20"/>
          <w:lang w:eastAsia="en-GB"/>
          <w14:ligatures w14:val="none"/>
        </w:rPr>
      </w:pPr>
      <w:r w:rsidRPr="00E237BE">
        <w:rPr>
          <w:rFonts w:ascii="Palatino Linotype" w:eastAsia="Times New Roman" w:hAnsi="Palatino Linotype" w:cstheme="minorHAnsi"/>
          <w:kern w:val="0"/>
          <w:sz w:val="20"/>
          <w:szCs w:val="20"/>
          <w:lang w:eastAsia="en-GB"/>
          <w14:ligatures w14:val="none"/>
        </w:rPr>
        <w:t>Daisy Greenwell, co-founder of the advocacy organisation Smartphone Free Childhood, has observed a growing scepticism among young people about the inevitability of growing up constantly online. According to Greenwell, many teenagers are becoming exhausted by the pressure of being permanently connected and are increasingly aware that social media platforms are designed to manipulate attention and profit from user engagement. For some, taking a break from these platforms has become an act of rebellion (Greenwell, 2025).</w:t>
      </w:r>
    </w:p>
    <w:p w14:paraId="3807A390" w14:textId="77777777" w:rsidR="00E237BE" w:rsidRPr="00E237BE" w:rsidRDefault="00E237BE" w:rsidP="00E237BE">
      <w:pPr>
        <w:spacing w:before="100" w:beforeAutospacing="1" w:after="100" w:afterAutospacing="1" w:line="240" w:lineRule="auto"/>
        <w:ind w:left="360"/>
        <w:rPr>
          <w:rFonts w:ascii="Palatino Linotype" w:eastAsia="Times New Roman" w:hAnsi="Palatino Linotype" w:cstheme="minorHAnsi"/>
          <w:kern w:val="0"/>
          <w:sz w:val="20"/>
          <w:szCs w:val="20"/>
          <w:lang w:eastAsia="en-GB"/>
          <w14:ligatures w14:val="none"/>
        </w:rPr>
      </w:pPr>
      <w:r w:rsidRPr="00E237BE">
        <w:rPr>
          <w:rFonts w:ascii="Palatino Linotype" w:eastAsia="Times New Roman" w:hAnsi="Palatino Linotype" w:cstheme="minorHAnsi"/>
          <w:kern w:val="0"/>
          <w:sz w:val="20"/>
          <w:szCs w:val="20"/>
          <w:lang w:eastAsia="en-GB"/>
          <w14:ligatures w14:val="none"/>
        </w:rPr>
        <w:t>These behaviours are supported by research from the UK’s communications regulator, Ofcom. A 2024 report found that 33% of children aged 8 to 17 believed their screen time was too high. Among 16- to 24-year-olds, 47% had used features such as “do not disturb” mode or deactivated notifications, compared to 40% the year before and only 28% of older adult users (Ofcom, 2024). Furthermore, 34% of younger users said they took deliberate breaks from social media, 29% deleted apps because of overuse, and 24% did so for mental health reasons.</w:t>
      </w:r>
    </w:p>
    <w:p w14:paraId="181A99C4" w14:textId="77777777" w:rsidR="00E237BE" w:rsidRPr="00E237BE" w:rsidRDefault="00E237BE" w:rsidP="00E237BE">
      <w:pPr>
        <w:spacing w:before="100" w:beforeAutospacing="1" w:after="100" w:afterAutospacing="1" w:line="240" w:lineRule="auto"/>
        <w:ind w:left="360"/>
        <w:rPr>
          <w:rFonts w:ascii="Palatino Linotype" w:eastAsia="Times New Roman" w:hAnsi="Palatino Linotype" w:cstheme="minorHAnsi"/>
          <w:kern w:val="0"/>
          <w:sz w:val="20"/>
          <w:szCs w:val="20"/>
          <w:lang w:eastAsia="en-GB"/>
          <w14:ligatures w14:val="none"/>
        </w:rPr>
      </w:pPr>
      <w:r w:rsidRPr="00E237BE">
        <w:rPr>
          <w:rFonts w:ascii="Palatino Linotype" w:eastAsia="Times New Roman" w:hAnsi="Palatino Linotype" w:cstheme="minorHAnsi"/>
          <w:kern w:val="0"/>
          <w:sz w:val="20"/>
          <w:szCs w:val="20"/>
          <w:lang w:eastAsia="en-GB"/>
          <w14:ligatures w14:val="none"/>
        </w:rPr>
        <w:t>Professor David Ellis, a behavioural scientist at the University of Bath, noted that teenagers are often quicker than their parents at discovering smartphone features designed to limit use. However, he cautioned that there is mixed evidence regarding whether such tools lead to sustained behavioural change. Ellis added that reducing screen time is generally considered beneficial if replaced by healthier activities, though the replacement could also be less positive (Ellis, 2025).</w:t>
      </w:r>
    </w:p>
    <w:p w14:paraId="4F89AE7F" w14:textId="21F4069A" w:rsidR="00E237BE" w:rsidRPr="00E237BE" w:rsidRDefault="00E237BE" w:rsidP="00E237BE">
      <w:pPr>
        <w:spacing w:before="100" w:beforeAutospacing="1" w:after="100" w:afterAutospacing="1" w:line="240" w:lineRule="auto"/>
        <w:ind w:left="360"/>
        <w:rPr>
          <w:rFonts w:ascii="Palatino Linotype" w:eastAsia="Times New Roman" w:hAnsi="Palatino Linotype" w:cstheme="minorHAnsi"/>
          <w:kern w:val="0"/>
          <w:sz w:val="20"/>
          <w:szCs w:val="20"/>
          <w:lang w:eastAsia="en-GB"/>
          <w14:ligatures w14:val="none"/>
        </w:rPr>
      </w:pPr>
      <w:r w:rsidRPr="00E237BE">
        <w:rPr>
          <w:rFonts w:ascii="Palatino Linotype" w:eastAsia="Times New Roman" w:hAnsi="Palatino Linotype" w:cstheme="minorHAnsi"/>
          <w:kern w:val="0"/>
          <w:sz w:val="20"/>
          <w:szCs w:val="20"/>
          <w:lang w:eastAsia="en-GB"/>
          <w14:ligatures w14:val="none"/>
        </w:rPr>
        <w:t xml:space="preserve">In interviews with 18- to 25-year-olds, many expressed </w:t>
      </w:r>
      <w:r w:rsidRPr="00E237BE">
        <w:rPr>
          <w:rFonts w:ascii="Palatino Linotype" w:eastAsia="Times New Roman" w:hAnsi="Palatino Linotype" w:cstheme="minorHAnsi"/>
          <w:kern w:val="0"/>
          <w:sz w:val="20"/>
          <w:szCs w:val="20"/>
          <w:lang w:eastAsia="en-GB"/>
          <w14:ligatures w14:val="none"/>
        </w:rPr>
        <w:t>regrets</w:t>
      </w:r>
      <w:r w:rsidRPr="00E237BE">
        <w:rPr>
          <w:rFonts w:ascii="Palatino Linotype" w:eastAsia="Times New Roman" w:hAnsi="Palatino Linotype" w:cstheme="minorHAnsi"/>
          <w:kern w:val="0"/>
          <w:sz w:val="20"/>
          <w:szCs w:val="20"/>
          <w:lang w:eastAsia="en-GB"/>
          <w14:ligatures w14:val="none"/>
        </w:rPr>
        <w:t xml:space="preserve"> over early exposure to smartphones. Several said they would restrict their own children’s access to devices until later adolescence. A recent poll found that nearly half of young people would prefer a world without the internet, while a similar proportion supported the idea of a digital curfew. More than three-quarters reported feeling worse about themselves after using social media (Hall, 2025).</w:t>
      </w:r>
    </w:p>
    <w:p w14:paraId="6FF8241D" w14:textId="77777777" w:rsidR="00E237BE" w:rsidRPr="00E237BE" w:rsidRDefault="00E237BE" w:rsidP="00E237BE">
      <w:pPr>
        <w:spacing w:before="100" w:beforeAutospacing="1" w:after="100" w:afterAutospacing="1" w:line="240" w:lineRule="auto"/>
        <w:ind w:left="360"/>
        <w:rPr>
          <w:rFonts w:ascii="Palatino Linotype" w:eastAsia="Times New Roman" w:hAnsi="Palatino Linotype" w:cstheme="minorHAnsi"/>
          <w:kern w:val="0"/>
          <w:sz w:val="20"/>
          <w:szCs w:val="20"/>
          <w:lang w:eastAsia="en-GB"/>
          <w14:ligatures w14:val="none"/>
        </w:rPr>
      </w:pPr>
      <w:r w:rsidRPr="00E237BE">
        <w:rPr>
          <w:rFonts w:ascii="Palatino Linotype" w:eastAsia="Times New Roman" w:hAnsi="Palatino Linotype" w:cstheme="minorHAnsi"/>
          <w:kern w:val="0"/>
          <w:sz w:val="20"/>
          <w:szCs w:val="20"/>
          <w:lang w:eastAsia="en-GB"/>
          <w14:ligatures w14:val="none"/>
        </w:rPr>
        <w:t xml:space="preserve">GWI’s survey also found that parents rank social media addiction among their top three fears for their children, along with global issues like climate change and war. Notably, 8% of parents said they had become stricter about screen time after watching the Netflix series </w:t>
      </w:r>
      <w:r w:rsidRPr="00E237BE">
        <w:rPr>
          <w:rFonts w:ascii="Palatino Linotype" w:eastAsia="Times New Roman" w:hAnsi="Palatino Linotype" w:cstheme="minorHAnsi"/>
          <w:i/>
          <w:iCs/>
          <w:kern w:val="0"/>
          <w:sz w:val="20"/>
          <w:szCs w:val="20"/>
          <w:lang w:eastAsia="en-GB"/>
          <w14:ligatures w14:val="none"/>
        </w:rPr>
        <w:t>Adolescence</w:t>
      </w:r>
      <w:r w:rsidRPr="00E237BE">
        <w:rPr>
          <w:rFonts w:ascii="Palatino Linotype" w:eastAsia="Times New Roman" w:hAnsi="Palatino Linotype" w:cstheme="minorHAnsi"/>
          <w:kern w:val="0"/>
          <w:sz w:val="20"/>
          <w:szCs w:val="20"/>
          <w:lang w:eastAsia="en-GB"/>
          <w14:ligatures w14:val="none"/>
        </w:rPr>
        <w:t>, which focuses on online misogyny (GWI, 2025).</w:t>
      </w:r>
    </w:p>
    <w:p w14:paraId="7767F472" w14:textId="51FADF66" w:rsidR="00E237BE" w:rsidRPr="009845C5" w:rsidRDefault="00E237BE" w:rsidP="00E237BE">
      <w:pPr>
        <w:spacing w:before="100" w:beforeAutospacing="1" w:after="100" w:afterAutospacing="1" w:line="240" w:lineRule="auto"/>
        <w:ind w:left="360"/>
        <w:outlineLvl w:val="2"/>
        <w:rPr>
          <w:rFonts w:ascii="Palatino Linotype" w:eastAsia="Times New Roman" w:hAnsi="Palatino Linotype" w:cstheme="minorHAnsi"/>
          <w:b/>
          <w:bCs/>
          <w:kern w:val="0"/>
          <w:sz w:val="16"/>
          <w:szCs w:val="16"/>
          <w:lang w:eastAsia="en-GB"/>
          <w14:ligatures w14:val="none"/>
        </w:rPr>
      </w:pPr>
      <w:r w:rsidRPr="009845C5">
        <w:rPr>
          <w:rFonts w:ascii="Palatino Linotype" w:eastAsia="Times New Roman" w:hAnsi="Palatino Linotype" w:cstheme="minorHAnsi"/>
          <w:b/>
          <w:bCs/>
          <w:kern w:val="0"/>
          <w:sz w:val="16"/>
          <w:szCs w:val="16"/>
          <w:lang w:eastAsia="en-GB"/>
          <w14:ligatures w14:val="none"/>
        </w:rPr>
        <w:t>References</w:t>
      </w:r>
    </w:p>
    <w:p w14:paraId="6A19C454" w14:textId="77777777" w:rsidR="00E237BE" w:rsidRPr="009845C5" w:rsidRDefault="00E237BE" w:rsidP="00E237BE">
      <w:pPr>
        <w:spacing w:before="100" w:beforeAutospacing="1" w:after="100" w:afterAutospacing="1" w:line="240" w:lineRule="auto"/>
        <w:ind w:left="360"/>
        <w:rPr>
          <w:rFonts w:ascii="Palatino Linotype" w:eastAsia="Times New Roman" w:hAnsi="Palatino Linotype" w:cstheme="minorHAnsi"/>
          <w:kern w:val="0"/>
          <w:sz w:val="16"/>
          <w:szCs w:val="16"/>
          <w:lang w:eastAsia="en-GB"/>
          <w14:ligatures w14:val="none"/>
        </w:rPr>
      </w:pPr>
      <w:r w:rsidRPr="009845C5">
        <w:rPr>
          <w:rFonts w:ascii="Palatino Linotype" w:eastAsia="Times New Roman" w:hAnsi="Palatino Linotype" w:cstheme="minorHAnsi"/>
          <w:kern w:val="0"/>
          <w:sz w:val="16"/>
          <w:szCs w:val="16"/>
          <w:lang w:eastAsia="en-GB"/>
          <w14:ligatures w14:val="none"/>
        </w:rPr>
        <w:t xml:space="preserve">Ellis, D. (2025). Comment on youth use of digital wellbeing tools. </w:t>
      </w:r>
      <w:r w:rsidRPr="009845C5">
        <w:rPr>
          <w:rFonts w:ascii="Palatino Linotype" w:eastAsia="Times New Roman" w:hAnsi="Palatino Linotype" w:cstheme="minorHAnsi"/>
          <w:i/>
          <w:iCs/>
          <w:kern w:val="0"/>
          <w:sz w:val="16"/>
          <w:szCs w:val="16"/>
          <w:lang w:eastAsia="en-GB"/>
          <w14:ligatures w14:val="none"/>
        </w:rPr>
        <w:t>The Guardian</w:t>
      </w:r>
      <w:r w:rsidRPr="009845C5">
        <w:rPr>
          <w:rFonts w:ascii="Palatino Linotype" w:eastAsia="Times New Roman" w:hAnsi="Palatino Linotype" w:cstheme="minorHAnsi"/>
          <w:kern w:val="0"/>
          <w:sz w:val="16"/>
          <w:szCs w:val="16"/>
          <w:lang w:eastAsia="en-GB"/>
          <w14:ligatures w14:val="none"/>
        </w:rPr>
        <w:t xml:space="preserve">. Retrieved from </w:t>
      </w:r>
      <w:hyperlink r:id="rId7" w:history="1">
        <w:r w:rsidRPr="009845C5">
          <w:rPr>
            <w:rFonts w:ascii="Palatino Linotype" w:eastAsia="Times New Roman" w:hAnsi="Palatino Linotype" w:cstheme="minorHAnsi"/>
            <w:color w:val="0000FF"/>
            <w:kern w:val="0"/>
            <w:sz w:val="16"/>
            <w:szCs w:val="16"/>
            <w:u w:val="single"/>
            <w:lang w:eastAsia="en-GB"/>
            <w14:ligatures w14:val="none"/>
          </w:rPr>
          <w:t>https://www.theguardian.com</w:t>
        </w:r>
      </w:hyperlink>
    </w:p>
    <w:p w14:paraId="798DC1B9" w14:textId="77777777" w:rsidR="00E237BE" w:rsidRPr="009845C5" w:rsidRDefault="00E237BE" w:rsidP="00E237BE">
      <w:pPr>
        <w:spacing w:before="100" w:beforeAutospacing="1" w:after="100" w:afterAutospacing="1" w:line="240" w:lineRule="auto"/>
        <w:ind w:left="360"/>
        <w:rPr>
          <w:rFonts w:ascii="Palatino Linotype" w:eastAsia="Times New Roman" w:hAnsi="Palatino Linotype" w:cstheme="minorHAnsi"/>
          <w:kern w:val="0"/>
          <w:sz w:val="16"/>
          <w:szCs w:val="16"/>
          <w:lang w:eastAsia="en-GB"/>
          <w14:ligatures w14:val="none"/>
        </w:rPr>
      </w:pPr>
      <w:r w:rsidRPr="009845C5">
        <w:rPr>
          <w:rFonts w:ascii="Palatino Linotype" w:eastAsia="Times New Roman" w:hAnsi="Palatino Linotype" w:cstheme="minorHAnsi"/>
          <w:kern w:val="0"/>
          <w:sz w:val="16"/>
          <w:szCs w:val="16"/>
          <w:lang w:eastAsia="en-GB"/>
          <w14:ligatures w14:val="none"/>
        </w:rPr>
        <w:t xml:space="preserve">GWI. (2025). Global youth and technology use survey. Cited in Hall, R. (2025, July 10). </w:t>
      </w:r>
      <w:r w:rsidRPr="009845C5">
        <w:rPr>
          <w:rFonts w:ascii="Palatino Linotype" w:eastAsia="Times New Roman" w:hAnsi="Palatino Linotype" w:cstheme="minorHAnsi"/>
          <w:i/>
          <w:iCs/>
          <w:kern w:val="0"/>
          <w:sz w:val="16"/>
          <w:szCs w:val="16"/>
          <w:lang w:eastAsia="en-GB"/>
          <w14:ligatures w14:val="none"/>
        </w:rPr>
        <w:t>The Guardian</w:t>
      </w:r>
      <w:r w:rsidRPr="009845C5">
        <w:rPr>
          <w:rFonts w:ascii="Palatino Linotype" w:eastAsia="Times New Roman" w:hAnsi="Palatino Linotype" w:cstheme="minorHAnsi"/>
          <w:kern w:val="0"/>
          <w:sz w:val="16"/>
          <w:szCs w:val="16"/>
          <w:lang w:eastAsia="en-GB"/>
          <w14:ligatures w14:val="none"/>
        </w:rPr>
        <w:t xml:space="preserve">. Retrieved from </w:t>
      </w:r>
      <w:hyperlink r:id="rId8" w:history="1">
        <w:r w:rsidRPr="009845C5">
          <w:rPr>
            <w:rFonts w:ascii="Palatino Linotype" w:eastAsia="Times New Roman" w:hAnsi="Palatino Linotype" w:cstheme="minorHAnsi"/>
            <w:color w:val="0000FF"/>
            <w:kern w:val="0"/>
            <w:sz w:val="16"/>
            <w:szCs w:val="16"/>
            <w:u w:val="single"/>
            <w:lang w:eastAsia="en-GB"/>
            <w14:ligatures w14:val="none"/>
          </w:rPr>
          <w:t>https://www.theguardian.com</w:t>
        </w:r>
      </w:hyperlink>
    </w:p>
    <w:p w14:paraId="4E4DD609" w14:textId="77777777" w:rsidR="00E237BE" w:rsidRPr="009845C5" w:rsidRDefault="00E237BE" w:rsidP="00E237BE">
      <w:pPr>
        <w:spacing w:before="100" w:beforeAutospacing="1" w:after="100" w:afterAutospacing="1" w:line="240" w:lineRule="auto"/>
        <w:ind w:left="360"/>
        <w:rPr>
          <w:rFonts w:ascii="Palatino Linotype" w:eastAsia="Times New Roman" w:hAnsi="Palatino Linotype" w:cstheme="minorHAnsi"/>
          <w:kern w:val="0"/>
          <w:sz w:val="16"/>
          <w:szCs w:val="16"/>
          <w:lang w:eastAsia="en-GB"/>
          <w14:ligatures w14:val="none"/>
        </w:rPr>
      </w:pPr>
      <w:r w:rsidRPr="009845C5">
        <w:rPr>
          <w:rFonts w:ascii="Palatino Linotype" w:eastAsia="Times New Roman" w:hAnsi="Palatino Linotype" w:cstheme="minorHAnsi"/>
          <w:kern w:val="0"/>
          <w:sz w:val="16"/>
          <w:szCs w:val="16"/>
          <w:lang w:eastAsia="en-GB"/>
          <w14:ligatures w14:val="none"/>
        </w:rPr>
        <w:t xml:space="preserve">Greenwell, D. (2025). Interview on Smartphone Free Childhood. Cited in Hall, R. (2025, July 10). </w:t>
      </w:r>
      <w:r w:rsidRPr="009845C5">
        <w:rPr>
          <w:rFonts w:ascii="Palatino Linotype" w:eastAsia="Times New Roman" w:hAnsi="Palatino Linotype" w:cstheme="minorHAnsi"/>
          <w:i/>
          <w:iCs/>
          <w:kern w:val="0"/>
          <w:sz w:val="16"/>
          <w:szCs w:val="16"/>
          <w:lang w:eastAsia="en-GB"/>
          <w14:ligatures w14:val="none"/>
        </w:rPr>
        <w:t>The Guardian</w:t>
      </w:r>
      <w:r w:rsidRPr="009845C5">
        <w:rPr>
          <w:rFonts w:ascii="Palatino Linotype" w:eastAsia="Times New Roman" w:hAnsi="Palatino Linotype" w:cstheme="minorHAnsi"/>
          <w:kern w:val="0"/>
          <w:sz w:val="16"/>
          <w:szCs w:val="16"/>
          <w:lang w:eastAsia="en-GB"/>
          <w14:ligatures w14:val="none"/>
        </w:rPr>
        <w:t xml:space="preserve">. Retrieved from </w:t>
      </w:r>
      <w:hyperlink r:id="rId9" w:history="1">
        <w:r w:rsidRPr="009845C5">
          <w:rPr>
            <w:rFonts w:ascii="Palatino Linotype" w:eastAsia="Times New Roman" w:hAnsi="Palatino Linotype" w:cstheme="minorHAnsi"/>
            <w:color w:val="0000FF"/>
            <w:kern w:val="0"/>
            <w:sz w:val="16"/>
            <w:szCs w:val="16"/>
            <w:u w:val="single"/>
            <w:lang w:eastAsia="en-GB"/>
            <w14:ligatures w14:val="none"/>
          </w:rPr>
          <w:t>https://www.theguardian.com</w:t>
        </w:r>
      </w:hyperlink>
    </w:p>
    <w:p w14:paraId="1B18EC9E" w14:textId="77777777" w:rsidR="00E237BE" w:rsidRPr="009845C5" w:rsidRDefault="00E237BE" w:rsidP="00E237BE">
      <w:pPr>
        <w:spacing w:before="100" w:beforeAutospacing="1" w:after="100" w:afterAutospacing="1" w:line="240" w:lineRule="auto"/>
        <w:ind w:left="360"/>
        <w:rPr>
          <w:rFonts w:ascii="Palatino Linotype" w:eastAsia="Times New Roman" w:hAnsi="Palatino Linotype" w:cstheme="minorHAnsi"/>
          <w:kern w:val="0"/>
          <w:sz w:val="16"/>
          <w:szCs w:val="16"/>
          <w:lang w:eastAsia="en-GB"/>
          <w14:ligatures w14:val="none"/>
        </w:rPr>
      </w:pPr>
      <w:r w:rsidRPr="009845C5">
        <w:rPr>
          <w:rFonts w:ascii="Palatino Linotype" w:eastAsia="Times New Roman" w:hAnsi="Palatino Linotype" w:cstheme="minorHAnsi"/>
          <w:kern w:val="0"/>
          <w:sz w:val="16"/>
          <w:szCs w:val="16"/>
          <w:lang w:eastAsia="en-GB"/>
          <w14:ligatures w14:val="none"/>
        </w:rPr>
        <w:t xml:space="preserve">Hall, R. (2025, July 10). Children limiting own smartphone use to manage mental health, survey finds. </w:t>
      </w:r>
      <w:r w:rsidRPr="009845C5">
        <w:rPr>
          <w:rFonts w:ascii="Palatino Linotype" w:eastAsia="Times New Roman" w:hAnsi="Palatino Linotype" w:cstheme="minorHAnsi"/>
          <w:i/>
          <w:iCs/>
          <w:kern w:val="0"/>
          <w:sz w:val="16"/>
          <w:szCs w:val="16"/>
          <w:lang w:eastAsia="en-GB"/>
          <w14:ligatures w14:val="none"/>
        </w:rPr>
        <w:t>The Guardian</w:t>
      </w:r>
      <w:r w:rsidRPr="009845C5">
        <w:rPr>
          <w:rFonts w:ascii="Palatino Linotype" w:eastAsia="Times New Roman" w:hAnsi="Palatino Linotype" w:cstheme="minorHAnsi"/>
          <w:kern w:val="0"/>
          <w:sz w:val="16"/>
          <w:szCs w:val="16"/>
          <w:lang w:eastAsia="en-GB"/>
          <w14:ligatures w14:val="none"/>
        </w:rPr>
        <w:t xml:space="preserve">. Retrieved from </w:t>
      </w:r>
      <w:hyperlink r:id="rId10" w:history="1">
        <w:r w:rsidRPr="009845C5">
          <w:rPr>
            <w:rFonts w:ascii="Palatino Linotype" w:eastAsia="Times New Roman" w:hAnsi="Palatino Linotype" w:cstheme="minorHAnsi"/>
            <w:color w:val="0000FF"/>
            <w:kern w:val="0"/>
            <w:sz w:val="16"/>
            <w:szCs w:val="16"/>
            <w:u w:val="single"/>
            <w:lang w:eastAsia="en-GB"/>
            <w14:ligatures w14:val="none"/>
          </w:rPr>
          <w:t>https://www.theguardian.com</w:t>
        </w:r>
      </w:hyperlink>
    </w:p>
    <w:p w14:paraId="263A189B" w14:textId="77777777" w:rsidR="00E237BE" w:rsidRPr="009845C5" w:rsidRDefault="00E237BE" w:rsidP="00E237BE">
      <w:pPr>
        <w:spacing w:before="100" w:beforeAutospacing="1" w:after="100" w:afterAutospacing="1" w:line="240" w:lineRule="auto"/>
        <w:ind w:left="360"/>
        <w:rPr>
          <w:rFonts w:ascii="Palatino Linotype" w:eastAsia="Times New Roman" w:hAnsi="Palatino Linotype" w:cstheme="minorHAnsi"/>
          <w:kern w:val="0"/>
          <w:sz w:val="16"/>
          <w:szCs w:val="16"/>
          <w:lang w:eastAsia="en-GB"/>
          <w14:ligatures w14:val="none"/>
        </w:rPr>
      </w:pPr>
      <w:r w:rsidRPr="009845C5">
        <w:rPr>
          <w:rFonts w:ascii="Palatino Linotype" w:eastAsia="Times New Roman" w:hAnsi="Palatino Linotype" w:cstheme="minorHAnsi"/>
          <w:kern w:val="0"/>
          <w:sz w:val="16"/>
          <w:szCs w:val="16"/>
          <w:lang w:eastAsia="en-GB"/>
          <w14:ligatures w14:val="none"/>
        </w:rPr>
        <w:t>Livingstone, S. (2025). Digital Futures for Children (Unpublished research). London School of Economics.</w:t>
      </w:r>
    </w:p>
    <w:p w14:paraId="1DCEB66C" w14:textId="77777777" w:rsidR="00E237BE" w:rsidRPr="009845C5" w:rsidRDefault="00E237BE" w:rsidP="00E237BE">
      <w:pPr>
        <w:spacing w:before="100" w:beforeAutospacing="1" w:after="100" w:afterAutospacing="1" w:line="240" w:lineRule="auto"/>
        <w:ind w:left="360"/>
        <w:rPr>
          <w:rFonts w:ascii="Palatino Linotype" w:eastAsia="Times New Roman" w:hAnsi="Palatino Linotype" w:cstheme="minorHAnsi"/>
          <w:kern w:val="0"/>
          <w:sz w:val="16"/>
          <w:szCs w:val="16"/>
          <w:lang w:eastAsia="en-GB"/>
          <w14:ligatures w14:val="none"/>
        </w:rPr>
      </w:pPr>
      <w:r w:rsidRPr="009845C5">
        <w:rPr>
          <w:rFonts w:ascii="Palatino Linotype" w:eastAsia="Times New Roman" w:hAnsi="Palatino Linotype" w:cstheme="minorHAnsi"/>
          <w:kern w:val="0"/>
          <w:sz w:val="16"/>
          <w:szCs w:val="16"/>
          <w:lang w:eastAsia="en-GB"/>
          <w14:ligatures w14:val="none"/>
        </w:rPr>
        <w:t xml:space="preserve">Ofcom. (2024). </w:t>
      </w:r>
      <w:r w:rsidRPr="009845C5">
        <w:rPr>
          <w:rFonts w:ascii="Palatino Linotype" w:eastAsia="Times New Roman" w:hAnsi="Palatino Linotype" w:cstheme="minorHAnsi"/>
          <w:i/>
          <w:iCs/>
          <w:kern w:val="0"/>
          <w:sz w:val="16"/>
          <w:szCs w:val="16"/>
          <w:lang w:eastAsia="en-GB"/>
          <w14:ligatures w14:val="none"/>
        </w:rPr>
        <w:t>Children and parents: Media use and attitudes report 2024</w:t>
      </w:r>
      <w:r w:rsidRPr="009845C5">
        <w:rPr>
          <w:rFonts w:ascii="Palatino Linotype" w:eastAsia="Times New Roman" w:hAnsi="Palatino Linotype" w:cstheme="minorHAnsi"/>
          <w:kern w:val="0"/>
          <w:sz w:val="16"/>
          <w:szCs w:val="16"/>
          <w:lang w:eastAsia="en-GB"/>
          <w14:ligatures w14:val="none"/>
        </w:rPr>
        <w:t xml:space="preserve">. Retrieved from </w:t>
      </w:r>
      <w:hyperlink r:id="rId11" w:history="1">
        <w:r w:rsidRPr="009845C5">
          <w:rPr>
            <w:rFonts w:ascii="Palatino Linotype" w:eastAsia="Times New Roman" w:hAnsi="Palatino Linotype" w:cstheme="minorHAnsi"/>
            <w:color w:val="0000FF"/>
            <w:kern w:val="0"/>
            <w:sz w:val="16"/>
            <w:szCs w:val="16"/>
            <w:u w:val="single"/>
            <w:lang w:eastAsia="en-GB"/>
            <w14:ligatures w14:val="none"/>
          </w:rPr>
          <w:t>https://www.ofcom.org.uk</w:t>
        </w:r>
      </w:hyperlink>
    </w:p>
    <w:p w14:paraId="5FEF2975" w14:textId="196B38B5" w:rsidR="00F136B5" w:rsidRPr="00F136B5" w:rsidRDefault="00F136B5" w:rsidP="00E237BE">
      <w:pPr>
        <w:spacing w:after="0" w:line="240" w:lineRule="auto"/>
        <w:ind w:left="360"/>
        <w:rPr>
          <w:rFonts w:ascii="Palatino Linotype" w:eastAsia="Times New Roman" w:hAnsi="Palatino Linotype" w:cstheme="minorHAnsi"/>
          <w:kern w:val="0"/>
          <w:sz w:val="20"/>
          <w:szCs w:val="20"/>
          <w:lang w:eastAsia="en-GB"/>
          <w14:ligatures w14:val="none"/>
        </w:rPr>
      </w:pPr>
    </w:p>
    <w:p w14:paraId="75165055" w14:textId="5EC78787" w:rsidR="00F136B5" w:rsidRPr="00E237BE" w:rsidRDefault="00F136B5" w:rsidP="00E237BE">
      <w:pPr>
        <w:ind w:left="360"/>
        <w:rPr>
          <w:rFonts w:ascii="Palatino Linotype" w:hAnsi="Palatino Linotype" w:cstheme="minorHAnsi"/>
          <w:sz w:val="20"/>
          <w:szCs w:val="20"/>
        </w:rPr>
      </w:pPr>
      <w:r w:rsidRPr="00E237BE">
        <w:rPr>
          <w:rFonts w:ascii="Palatino Linotype" w:hAnsi="Palatino Linotype" w:cstheme="minorHAnsi"/>
          <w:b/>
          <w:bCs/>
          <w:sz w:val="20"/>
          <w:szCs w:val="20"/>
        </w:rPr>
        <w:t xml:space="preserve">Research </w:t>
      </w:r>
      <w:r w:rsidR="00E237BE">
        <w:rPr>
          <w:rFonts w:ascii="Palatino Linotype" w:hAnsi="Palatino Linotype" w:cstheme="minorHAnsi"/>
          <w:b/>
          <w:bCs/>
          <w:sz w:val="20"/>
          <w:szCs w:val="20"/>
        </w:rPr>
        <w:t>m</w:t>
      </w:r>
      <w:r w:rsidRPr="00E237BE">
        <w:rPr>
          <w:rFonts w:ascii="Palatino Linotype" w:hAnsi="Palatino Linotype" w:cstheme="minorHAnsi"/>
          <w:b/>
          <w:bCs/>
          <w:sz w:val="20"/>
          <w:szCs w:val="20"/>
        </w:rPr>
        <w:t>ethodology</w:t>
      </w:r>
      <w:r w:rsidRPr="00E237BE">
        <w:rPr>
          <w:rFonts w:ascii="Palatino Linotype" w:hAnsi="Palatino Linotype" w:cstheme="minorHAnsi"/>
          <w:sz w:val="20"/>
          <w:szCs w:val="20"/>
        </w:rPr>
        <w:t>:</w:t>
      </w:r>
      <w:r w:rsidRPr="00E237BE">
        <w:rPr>
          <w:rFonts w:ascii="Palatino Linotype" w:hAnsi="Palatino Linotype" w:cstheme="minorHAnsi"/>
          <w:sz w:val="20"/>
          <w:szCs w:val="20"/>
        </w:rPr>
        <w:br/>
        <w:t xml:space="preserve">The article draws on mixed-method research, including quantitative surveys (polls, usage </w:t>
      </w:r>
      <w:r w:rsidRPr="00E237BE">
        <w:rPr>
          <w:rFonts w:ascii="Palatino Linotype" w:hAnsi="Palatino Linotype" w:cstheme="minorHAnsi"/>
          <w:sz w:val="20"/>
          <w:szCs w:val="20"/>
        </w:rPr>
        <w:lastRenderedPageBreak/>
        <w:t>statistics) and qualitative</w:t>
      </w:r>
      <w:r w:rsidR="00E237BE" w:rsidRPr="00E237BE">
        <w:rPr>
          <w:rFonts w:ascii="Palatino Linotype" w:hAnsi="Palatino Linotype" w:cstheme="minorHAnsi"/>
          <w:sz w:val="20"/>
          <w:szCs w:val="20"/>
        </w:rPr>
        <w:t xml:space="preserve"> </w:t>
      </w:r>
      <w:r w:rsidRPr="00E237BE">
        <w:rPr>
          <w:rFonts w:ascii="Palatino Linotype" w:hAnsi="Palatino Linotype" w:cstheme="minorHAnsi"/>
          <w:sz w:val="20"/>
          <w:szCs w:val="20"/>
        </w:rPr>
        <w:t>interviews (testimonials from young adults). Much of the quantitative data comes from reputable national surveys conducted by Ofcom and GWI. These methods are appropriate for identifying behavioural trends over time, but the</w:t>
      </w:r>
      <w:r w:rsidR="00E237BE">
        <w:rPr>
          <w:rFonts w:ascii="Palatino Linotype" w:hAnsi="Palatino Linotype" w:cstheme="minorHAnsi"/>
          <w:sz w:val="20"/>
          <w:szCs w:val="20"/>
        </w:rPr>
        <w:t>re are</w:t>
      </w:r>
      <w:r w:rsidR="00E237BE" w:rsidRPr="00E237BE">
        <w:rPr>
          <w:rFonts w:ascii="Palatino Linotype" w:hAnsi="Palatino Linotype" w:cstheme="minorHAnsi"/>
          <w:sz w:val="20"/>
          <w:szCs w:val="20"/>
        </w:rPr>
        <w:t xml:space="preserve"> </w:t>
      </w:r>
      <w:r w:rsidRPr="00E237BE">
        <w:rPr>
          <w:rFonts w:ascii="Palatino Linotype" w:hAnsi="Palatino Linotype" w:cstheme="minorHAnsi"/>
          <w:sz w:val="20"/>
          <w:szCs w:val="20"/>
        </w:rPr>
        <w:t xml:space="preserve">limitations in </w:t>
      </w:r>
      <w:r w:rsidR="00E237BE">
        <w:rPr>
          <w:rFonts w:ascii="Palatino Linotype" w:hAnsi="Palatino Linotype" w:cstheme="minorHAnsi"/>
          <w:sz w:val="20"/>
          <w:szCs w:val="20"/>
        </w:rPr>
        <w:t>determining</w:t>
      </w:r>
      <w:r w:rsidRPr="00E237BE">
        <w:rPr>
          <w:rFonts w:ascii="Palatino Linotype" w:hAnsi="Palatino Linotype" w:cstheme="minorHAnsi"/>
          <w:sz w:val="20"/>
          <w:szCs w:val="20"/>
        </w:rPr>
        <w:t xml:space="preserve"> long-term effects.</w:t>
      </w:r>
    </w:p>
    <w:p w14:paraId="5279852A" w14:textId="77777777" w:rsidR="00F136B5" w:rsidRPr="00E237BE" w:rsidRDefault="00F136B5" w:rsidP="00E237BE">
      <w:pPr>
        <w:rPr>
          <w:rFonts w:ascii="Palatino Linotype" w:hAnsi="Palatino Linotype" w:cstheme="minorHAnsi"/>
          <w:sz w:val="20"/>
          <w:szCs w:val="20"/>
        </w:rPr>
      </w:pPr>
    </w:p>
    <w:p w14:paraId="5AA82BFF" w14:textId="2F329719" w:rsidR="00F136B5" w:rsidRPr="00E237BE" w:rsidRDefault="00F136B5" w:rsidP="00E237BE">
      <w:pPr>
        <w:ind w:left="360"/>
        <w:rPr>
          <w:rFonts w:ascii="Palatino Linotype" w:hAnsi="Palatino Linotype" w:cstheme="minorHAnsi"/>
          <w:b/>
          <w:bCs/>
          <w:sz w:val="20"/>
          <w:szCs w:val="20"/>
        </w:rPr>
      </w:pPr>
      <w:r w:rsidRPr="00E237BE">
        <w:rPr>
          <w:rFonts w:ascii="Palatino Linotype" w:hAnsi="Palatino Linotype" w:cstheme="minorHAnsi"/>
          <w:b/>
          <w:bCs/>
          <w:sz w:val="20"/>
          <w:szCs w:val="20"/>
        </w:rPr>
        <w:t>Vocabulary</w:t>
      </w:r>
    </w:p>
    <w:tbl>
      <w:tblPr>
        <w:tblW w:w="0" w:type="auto"/>
        <w:tblCellSpacing w:w="15"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60"/>
        <w:gridCol w:w="2847"/>
      </w:tblGrid>
      <w:tr w:rsidR="00F136B5" w:rsidRPr="00F136B5" w14:paraId="41957AC7" w14:textId="77777777" w:rsidTr="00E237BE">
        <w:trPr>
          <w:tblCellSpacing w:w="15" w:type="dxa"/>
        </w:trPr>
        <w:tc>
          <w:tcPr>
            <w:tcW w:w="1280" w:type="dxa"/>
            <w:shd w:val="clear" w:color="auto" w:fill="FFFFFF"/>
            <w:vAlign w:val="center"/>
            <w:hideMark/>
          </w:tcPr>
          <w:p w14:paraId="27F79CEE" w14:textId="77777777" w:rsidR="00F136B5" w:rsidRPr="00E237BE" w:rsidRDefault="00F136B5" w:rsidP="00E237BE">
            <w:pPr>
              <w:ind w:left="360"/>
              <w:rPr>
                <w:rFonts w:ascii="Palatino Linotype" w:hAnsi="Palatino Linotype" w:cstheme="minorHAnsi"/>
                <w:sz w:val="16"/>
                <w:szCs w:val="16"/>
              </w:rPr>
            </w:pPr>
            <w:r w:rsidRPr="00E237BE">
              <w:rPr>
                <w:rFonts w:ascii="Palatino Linotype" w:hAnsi="Palatino Linotype" w:cstheme="minorHAnsi"/>
                <w:b/>
                <w:bCs/>
                <w:sz w:val="16"/>
                <w:szCs w:val="16"/>
              </w:rPr>
              <w:t>Quantitative Data</w:t>
            </w:r>
          </w:p>
        </w:tc>
        <w:tc>
          <w:tcPr>
            <w:tcW w:w="0" w:type="auto"/>
            <w:shd w:val="clear" w:color="auto" w:fill="FFFFFF"/>
            <w:vAlign w:val="center"/>
            <w:hideMark/>
          </w:tcPr>
          <w:p w14:paraId="614C2788" w14:textId="77777777" w:rsidR="00F136B5" w:rsidRPr="00E237BE" w:rsidRDefault="00F136B5" w:rsidP="00E237BE">
            <w:pPr>
              <w:ind w:left="360"/>
              <w:rPr>
                <w:rFonts w:ascii="Palatino Linotype" w:hAnsi="Palatino Linotype" w:cstheme="minorHAnsi"/>
                <w:sz w:val="16"/>
                <w:szCs w:val="16"/>
              </w:rPr>
            </w:pPr>
            <w:r w:rsidRPr="00E237BE">
              <w:rPr>
                <w:rFonts w:ascii="Palatino Linotype" w:hAnsi="Palatino Linotype" w:cstheme="minorHAnsi"/>
                <w:sz w:val="16"/>
                <w:szCs w:val="16"/>
              </w:rPr>
              <w:t>Numerical information gathered through surveys or polls.</w:t>
            </w:r>
          </w:p>
        </w:tc>
      </w:tr>
      <w:tr w:rsidR="00F136B5" w:rsidRPr="00F136B5" w14:paraId="17944A64" w14:textId="77777777" w:rsidTr="00E237BE">
        <w:trPr>
          <w:tblCellSpacing w:w="15" w:type="dxa"/>
        </w:trPr>
        <w:tc>
          <w:tcPr>
            <w:tcW w:w="1280" w:type="dxa"/>
            <w:shd w:val="clear" w:color="auto" w:fill="FFFFFF"/>
            <w:vAlign w:val="center"/>
            <w:hideMark/>
          </w:tcPr>
          <w:p w14:paraId="1E93ED20" w14:textId="77777777" w:rsidR="00F136B5" w:rsidRPr="00E237BE" w:rsidRDefault="00F136B5" w:rsidP="00E237BE">
            <w:pPr>
              <w:ind w:left="360"/>
              <w:rPr>
                <w:rFonts w:ascii="Palatino Linotype" w:hAnsi="Palatino Linotype" w:cstheme="minorHAnsi"/>
                <w:sz w:val="16"/>
                <w:szCs w:val="16"/>
              </w:rPr>
            </w:pPr>
            <w:r w:rsidRPr="00E237BE">
              <w:rPr>
                <w:rFonts w:ascii="Palatino Linotype" w:hAnsi="Palatino Linotype" w:cstheme="minorHAnsi"/>
                <w:b/>
                <w:bCs/>
                <w:sz w:val="16"/>
                <w:szCs w:val="16"/>
              </w:rPr>
              <w:t>Qualitative Data</w:t>
            </w:r>
          </w:p>
        </w:tc>
        <w:tc>
          <w:tcPr>
            <w:tcW w:w="0" w:type="auto"/>
            <w:shd w:val="clear" w:color="auto" w:fill="FFFFFF"/>
            <w:vAlign w:val="center"/>
            <w:hideMark/>
          </w:tcPr>
          <w:p w14:paraId="2BFCAD62" w14:textId="77777777" w:rsidR="00F136B5" w:rsidRPr="00E237BE" w:rsidRDefault="00F136B5" w:rsidP="00E237BE">
            <w:pPr>
              <w:ind w:left="360"/>
              <w:rPr>
                <w:rFonts w:ascii="Palatino Linotype" w:hAnsi="Palatino Linotype" w:cstheme="minorHAnsi"/>
                <w:sz w:val="16"/>
                <w:szCs w:val="16"/>
              </w:rPr>
            </w:pPr>
            <w:r w:rsidRPr="00E237BE">
              <w:rPr>
                <w:rFonts w:ascii="Palatino Linotype" w:hAnsi="Palatino Linotype" w:cstheme="minorHAnsi"/>
                <w:sz w:val="16"/>
                <w:szCs w:val="16"/>
              </w:rPr>
              <w:t>Non-numerical data like interview transcripts, opinions, or personal stories.</w:t>
            </w:r>
          </w:p>
        </w:tc>
      </w:tr>
      <w:tr w:rsidR="00F136B5" w:rsidRPr="00F136B5" w14:paraId="056DDEB9" w14:textId="77777777" w:rsidTr="00E237BE">
        <w:trPr>
          <w:tblCellSpacing w:w="15" w:type="dxa"/>
        </w:trPr>
        <w:tc>
          <w:tcPr>
            <w:tcW w:w="1280" w:type="dxa"/>
            <w:shd w:val="clear" w:color="auto" w:fill="FFFFFF"/>
            <w:vAlign w:val="center"/>
            <w:hideMark/>
          </w:tcPr>
          <w:p w14:paraId="2EF6A43D" w14:textId="77777777" w:rsidR="00F136B5" w:rsidRPr="00E237BE" w:rsidRDefault="00F136B5" w:rsidP="00E237BE">
            <w:pPr>
              <w:ind w:left="360"/>
              <w:rPr>
                <w:rFonts w:ascii="Palatino Linotype" w:hAnsi="Palatino Linotype" w:cstheme="minorHAnsi"/>
                <w:sz w:val="16"/>
                <w:szCs w:val="16"/>
              </w:rPr>
            </w:pPr>
            <w:r w:rsidRPr="00E237BE">
              <w:rPr>
                <w:rFonts w:ascii="Palatino Linotype" w:hAnsi="Palatino Linotype" w:cstheme="minorHAnsi"/>
                <w:b/>
                <w:bCs/>
                <w:sz w:val="16"/>
                <w:szCs w:val="16"/>
              </w:rPr>
              <w:t>Causality</w:t>
            </w:r>
          </w:p>
        </w:tc>
        <w:tc>
          <w:tcPr>
            <w:tcW w:w="0" w:type="auto"/>
            <w:shd w:val="clear" w:color="auto" w:fill="FFFFFF"/>
            <w:vAlign w:val="center"/>
            <w:hideMark/>
          </w:tcPr>
          <w:p w14:paraId="47077DB2" w14:textId="77777777" w:rsidR="00F136B5" w:rsidRPr="00E237BE" w:rsidRDefault="00F136B5" w:rsidP="00E237BE">
            <w:pPr>
              <w:ind w:left="360"/>
              <w:rPr>
                <w:rFonts w:ascii="Palatino Linotype" w:hAnsi="Palatino Linotype" w:cstheme="minorHAnsi"/>
                <w:sz w:val="16"/>
                <w:szCs w:val="16"/>
              </w:rPr>
            </w:pPr>
            <w:r w:rsidRPr="00E237BE">
              <w:rPr>
                <w:rFonts w:ascii="Palatino Linotype" w:hAnsi="Palatino Linotype" w:cstheme="minorHAnsi"/>
                <w:sz w:val="16"/>
                <w:szCs w:val="16"/>
              </w:rPr>
              <w:t>The idea that one factor directly causes a change in another.</w:t>
            </w:r>
          </w:p>
        </w:tc>
      </w:tr>
      <w:tr w:rsidR="00F136B5" w:rsidRPr="00F136B5" w14:paraId="64FC83B3" w14:textId="77777777" w:rsidTr="00E237BE">
        <w:trPr>
          <w:tblCellSpacing w:w="15" w:type="dxa"/>
        </w:trPr>
        <w:tc>
          <w:tcPr>
            <w:tcW w:w="1280" w:type="dxa"/>
            <w:shd w:val="clear" w:color="auto" w:fill="FFFFFF"/>
            <w:vAlign w:val="center"/>
            <w:hideMark/>
          </w:tcPr>
          <w:p w14:paraId="63061681" w14:textId="77777777" w:rsidR="00F136B5" w:rsidRPr="00E237BE" w:rsidRDefault="00F136B5" w:rsidP="00E237BE">
            <w:pPr>
              <w:ind w:left="360"/>
              <w:rPr>
                <w:rFonts w:ascii="Palatino Linotype" w:hAnsi="Palatino Linotype" w:cstheme="minorHAnsi"/>
                <w:sz w:val="16"/>
                <w:szCs w:val="16"/>
              </w:rPr>
            </w:pPr>
            <w:r w:rsidRPr="00E237BE">
              <w:rPr>
                <w:rFonts w:ascii="Palatino Linotype" w:hAnsi="Palatino Linotype" w:cstheme="minorHAnsi"/>
                <w:b/>
                <w:bCs/>
                <w:sz w:val="16"/>
                <w:szCs w:val="16"/>
              </w:rPr>
              <w:t>Bias</w:t>
            </w:r>
          </w:p>
        </w:tc>
        <w:tc>
          <w:tcPr>
            <w:tcW w:w="0" w:type="auto"/>
            <w:shd w:val="clear" w:color="auto" w:fill="FFFFFF"/>
            <w:vAlign w:val="center"/>
            <w:hideMark/>
          </w:tcPr>
          <w:p w14:paraId="7B9A2EA6" w14:textId="77777777" w:rsidR="00F136B5" w:rsidRPr="00E237BE" w:rsidRDefault="00F136B5" w:rsidP="00E237BE">
            <w:pPr>
              <w:ind w:left="360"/>
              <w:rPr>
                <w:rFonts w:ascii="Palatino Linotype" w:hAnsi="Palatino Linotype" w:cstheme="minorHAnsi"/>
                <w:sz w:val="16"/>
                <w:szCs w:val="16"/>
              </w:rPr>
            </w:pPr>
            <w:r w:rsidRPr="00E237BE">
              <w:rPr>
                <w:rFonts w:ascii="Palatino Linotype" w:hAnsi="Palatino Linotype" w:cstheme="minorHAnsi"/>
                <w:sz w:val="16"/>
                <w:szCs w:val="16"/>
              </w:rPr>
              <w:t>Systematic error or influence that distorts findings.</w:t>
            </w:r>
          </w:p>
        </w:tc>
      </w:tr>
      <w:tr w:rsidR="00F136B5" w:rsidRPr="00F136B5" w14:paraId="0E051940" w14:textId="77777777" w:rsidTr="00E237BE">
        <w:trPr>
          <w:tblCellSpacing w:w="15" w:type="dxa"/>
        </w:trPr>
        <w:tc>
          <w:tcPr>
            <w:tcW w:w="1280" w:type="dxa"/>
            <w:shd w:val="clear" w:color="auto" w:fill="FFFFFF"/>
            <w:vAlign w:val="center"/>
            <w:hideMark/>
          </w:tcPr>
          <w:p w14:paraId="46554B5C" w14:textId="77777777" w:rsidR="00F136B5" w:rsidRPr="00E237BE" w:rsidRDefault="00F136B5" w:rsidP="00E237BE">
            <w:pPr>
              <w:ind w:left="360"/>
              <w:rPr>
                <w:rFonts w:ascii="Palatino Linotype" w:hAnsi="Palatino Linotype" w:cstheme="minorHAnsi"/>
                <w:sz w:val="16"/>
                <w:szCs w:val="16"/>
              </w:rPr>
            </w:pPr>
            <w:r w:rsidRPr="00E237BE">
              <w:rPr>
                <w:rFonts w:ascii="Palatino Linotype" w:hAnsi="Palatino Linotype" w:cstheme="minorHAnsi"/>
                <w:b/>
                <w:bCs/>
                <w:sz w:val="16"/>
                <w:szCs w:val="16"/>
              </w:rPr>
              <w:t>Measurement</w:t>
            </w:r>
          </w:p>
        </w:tc>
        <w:tc>
          <w:tcPr>
            <w:tcW w:w="0" w:type="auto"/>
            <w:shd w:val="clear" w:color="auto" w:fill="FFFFFF"/>
            <w:vAlign w:val="center"/>
            <w:hideMark/>
          </w:tcPr>
          <w:p w14:paraId="5138E063" w14:textId="77777777" w:rsidR="00F136B5" w:rsidRPr="00E237BE" w:rsidRDefault="00F136B5" w:rsidP="00E237BE">
            <w:pPr>
              <w:ind w:left="360"/>
              <w:rPr>
                <w:rFonts w:ascii="Palatino Linotype" w:hAnsi="Palatino Linotype" w:cstheme="minorHAnsi"/>
                <w:sz w:val="16"/>
                <w:szCs w:val="16"/>
              </w:rPr>
            </w:pPr>
            <w:r w:rsidRPr="00E237BE">
              <w:rPr>
                <w:rFonts w:ascii="Palatino Linotype" w:hAnsi="Palatino Linotype" w:cstheme="minorHAnsi"/>
                <w:sz w:val="16"/>
                <w:szCs w:val="16"/>
              </w:rPr>
              <w:t>How a behaviour, opinion, or experience is operationally defined and recorded.</w:t>
            </w:r>
          </w:p>
        </w:tc>
      </w:tr>
      <w:tr w:rsidR="00F136B5" w:rsidRPr="00F136B5" w14:paraId="5EF8F43F" w14:textId="77777777" w:rsidTr="00E237BE">
        <w:trPr>
          <w:tblCellSpacing w:w="15" w:type="dxa"/>
        </w:trPr>
        <w:tc>
          <w:tcPr>
            <w:tcW w:w="1280" w:type="dxa"/>
            <w:shd w:val="clear" w:color="auto" w:fill="FFFFFF"/>
            <w:vAlign w:val="center"/>
            <w:hideMark/>
          </w:tcPr>
          <w:p w14:paraId="74A65336" w14:textId="77777777" w:rsidR="00F136B5" w:rsidRPr="00E237BE" w:rsidRDefault="00F136B5" w:rsidP="00E237BE">
            <w:pPr>
              <w:ind w:left="360"/>
              <w:rPr>
                <w:rFonts w:ascii="Palatino Linotype" w:hAnsi="Palatino Linotype" w:cstheme="minorHAnsi"/>
                <w:sz w:val="16"/>
                <w:szCs w:val="16"/>
              </w:rPr>
            </w:pPr>
            <w:r w:rsidRPr="00E237BE">
              <w:rPr>
                <w:rFonts w:ascii="Palatino Linotype" w:hAnsi="Palatino Linotype" w:cstheme="minorHAnsi"/>
                <w:b/>
                <w:bCs/>
                <w:sz w:val="16"/>
                <w:szCs w:val="16"/>
              </w:rPr>
              <w:t>Self-report</w:t>
            </w:r>
          </w:p>
        </w:tc>
        <w:tc>
          <w:tcPr>
            <w:tcW w:w="0" w:type="auto"/>
            <w:shd w:val="clear" w:color="auto" w:fill="FFFFFF"/>
            <w:vAlign w:val="center"/>
            <w:hideMark/>
          </w:tcPr>
          <w:p w14:paraId="2BD329D7" w14:textId="77777777" w:rsidR="00F136B5" w:rsidRPr="00E237BE" w:rsidRDefault="00F136B5" w:rsidP="00E237BE">
            <w:pPr>
              <w:ind w:left="360"/>
              <w:rPr>
                <w:rFonts w:ascii="Palatino Linotype" w:hAnsi="Palatino Linotype" w:cstheme="minorHAnsi"/>
                <w:sz w:val="16"/>
                <w:szCs w:val="16"/>
              </w:rPr>
            </w:pPr>
            <w:r w:rsidRPr="00E237BE">
              <w:rPr>
                <w:rFonts w:ascii="Palatino Linotype" w:hAnsi="Palatino Linotype" w:cstheme="minorHAnsi"/>
                <w:sz w:val="16"/>
                <w:szCs w:val="16"/>
              </w:rPr>
              <w:t>When participants provide their own data through questionnaires or interviews.</w:t>
            </w:r>
          </w:p>
        </w:tc>
      </w:tr>
      <w:tr w:rsidR="00F136B5" w:rsidRPr="00F136B5" w14:paraId="1CB1D708" w14:textId="77777777" w:rsidTr="00E237BE">
        <w:trPr>
          <w:tblCellSpacing w:w="15" w:type="dxa"/>
        </w:trPr>
        <w:tc>
          <w:tcPr>
            <w:tcW w:w="1280" w:type="dxa"/>
            <w:shd w:val="clear" w:color="auto" w:fill="FFFFFF"/>
            <w:vAlign w:val="center"/>
            <w:hideMark/>
          </w:tcPr>
          <w:p w14:paraId="0FBEF83F" w14:textId="77777777" w:rsidR="00F136B5" w:rsidRPr="00E237BE" w:rsidRDefault="00F136B5" w:rsidP="00E237BE">
            <w:pPr>
              <w:ind w:left="360"/>
              <w:rPr>
                <w:rFonts w:ascii="Palatino Linotype" w:hAnsi="Palatino Linotype" w:cstheme="minorHAnsi"/>
                <w:sz w:val="16"/>
                <w:szCs w:val="16"/>
              </w:rPr>
            </w:pPr>
            <w:r w:rsidRPr="00E237BE">
              <w:rPr>
                <w:rFonts w:ascii="Palatino Linotype" w:hAnsi="Palatino Linotype" w:cstheme="minorHAnsi"/>
                <w:b/>
                <w:bCs/>
                <w:sz w:val="16"/>
                <w:szCs w:val="16"/>
              </w:rPr>
              <w:t>Social desirability bias</w:t>
            </w:r>
          </w:p>
        </w:tc>
        <w:tc>
          <w:tcPr>
            <w:tcW w:w="0" w:type="auto"/>
            <w:shd w:val="clear" w:color="auto" w:fill="FFFFFF"/>
            <w:vAlign w:val="center"/>
            <w:hideMark/>
          </w:tcPr>
          <w:p w14:paraId="2C4636D2" w14:textId="77777777" w:rsidR="00F136B5" w:rsidRPr="00E237BE" w:rsidRDefault="00F136B5" w:rsidP="00E237BE">
            <w:pPr>
              <w:ind w:left="360"/>
              <w:rPr>
                <w:rFonts w:ascii="Palatino Linotype" w:hAnsi="Palatino Linotype" w:cstheme="minorHAnsi"/>
                <w:sz w:val="16"/>
                <w:szCs w:val="16"/>
              </w:rPr>
            </w:pPr>
            <w:r w:rsidRPr="00E237BE">
              <w:rPr>
                <w:rFonts w:ascii="Palatino Linotype" w:hAnsi="Palatino Linotype" w:cstheme="minorHAnsi"/>
                <w:sz w:val="16"/>
                <w:szCs w:val="16"/>
              </w:rPr>
              <w:t>Tendency to answer in a way that is viewed favourably by others.</w:t>
            </w:r>
          </w:p>
        </w:tc>
      </w:tr>
      <w:tr w:rsidR="00F136B5" w:rsidRPr="00F136B5" w14:paraId="0F96C079" w14:textId="77777777" w:rsidTr="00E237BE">
        <w:trPr>
          <w:tblCellSpacing w:w="15" w:type="dxa"/>
        </w:trPr>
        <w:tc>
          <w:tcPr>
            <w:tcW w:w="1280" w:type="dxa"/>
            <w:shd w:val="clear" w:color="auto" w:fill="FFFFFF"/>
            <w:vAlign w:val="center"/>
            <w:hideMark/>
          </w:tcPr>
          <w:p w14:paraId="6D92FEFB" w14:textId="77777777" w:rsidR="00F136B5" w:rsidRPr="00E237BE" w:rsidRDefault="00F136B5" w:rsidP="00E237BE">
            <w:pPr>
              <w:ind w:left="360"/>
              <w:rPr>
                <w:rFonts w:ascii="Palatino Linotype" w:hAnsi="Palatino Linotype" w:cstheme="minorHAnsi"/>
                <w:sz w:val="16"/>
                <w:szCs w:val="16"/>
              </w:rPr>
            </w:pPr>
            <w:r w:rsidRPr="00E237BE">
              <w:rPr>
                <w:rFonts w:ascii="Palatino Linotype" w:hAnsi="Palatino Linotype" w:cstheme="minorHAnsi"/>
                <w:b/>
                <w:bCs/>
                <w:sz w:val="16"/>
                <w:szCs w:val="16"/>
              </w:rPr>
              <w:t>Sampling</w:t>
            </w:r>
          </w:p>
        </w:tc>
        <w:tc>
          <w:tcPr>
            <w:tcW w:w="0" w:type="auto"/>
            <w:shd w:val="clear" w:color="auto" w:fill="FFFFFF"/>
            <w:vAlign w:val="center"/>
            <w:hideMark/>
          </w:tcPr>
          <w:p w14:paraId="3B4CE26A" w14:textId="77777777" w:rsidR="00F136B5" w:rsidRPr="00E237BE" w:rsidRDefault="00F136B5" w:rsidP="00E237BE">
            <w:pPr>
              <w:ind w:left="360"/>
              <w:rPr>
                <w:rFonts w:ascii="Palatino Linotype" w:hAnsi="Palatino Linotype" w:cstheme="minorHAnsi"/>
                <w:sz w:val="16"/>
                <w:szCs w:val="16"/>
              </w:rPr>
            </w:pPr>
            <w:r w:rsidRPr="00E237BE">
              <w:rPr>
                <w:rFonts w:ascii="Palatino Linotype" w:hAnsi="Palatino Linotype" w:cstheme="minorHAnsi"/>
                <w:sz w:val="16"/>
                <w:szCs w:val="16"/>
              </w:rPr>
              <w:t>The method used to select participants from a population for study.</w:t>
            </w:r>
          </w:p>
        </w:tc>
      </w:tr>
    </w:tbl>
    <w:p w14:paraId="40420F06" w14:textId="77777777" w:rsidR="00F136B5" w:rsidRPr="00E237BE" w:rsidRDefault="00F136B5" w:rsidP="00E237BE">
      <w:pPr>
        <w:rPr>
          <w:rFonts w:ascii="Palatino Linotype" w:hAnsi="Palatino Linotype" w:cstheme="minorHAnsi"/>
          <w:sz w:val="20"/>
          <w:szCs w:val="20"/>
        </w:rPr>
      </w:pPr>
    </w:p>
    <w:p w14:paraId="5098C5AE" w14:textId="51E45948" w:rsidR="00F136B5" w:rsidRPr="00E237BE" w:rsidRDefault="00F136B5" w:rsidP="00E237BE">
      <w:pPr>
        <w:rPr>
          <w:rFonts w:ascii="Palatino Linotype" w:hAnsi="Palatino Linotype" w:cstheme="minorHAnsi"/>
          <w:b/>
          <w:bCs/>
          <w:sz w:val="20"/>
          <w:szCs w:val="20"/>
        </w:rPr>
      </w:pPr>
      <w:r w:rsidRPr="00E237BE">
        <w:rPr>
          <w:rFonts w:ascii="Palatino Linotype" w:hAnsi="Palatino Linotype" w:cstheme="minorHAnsi"/>
          <w:b/>
          <w:bCs/>
          <w:sz w:val="20"/>
          <w:szCs w:val="20"/>
        </w:rPr>
        <w:t>Questions</w:t>
      </w:r>
    </w:p>
    <w:p w14:paraId="0FE47822" w14:textId="6493EBF1" w:rsidR="00F136B5" w:rsidRPr="00E237BE" w:rsidRDefault="00F136B5" w:rsidP="00E237BE">
      <w:pPr>
        <w:rPr>
          <w:rFonts w:ascii="Palatino Linotype" w:hAnsi="Palatino Linotype" w:cstheme="minorHAnsi"/>
          <w:b/>
          <w:bCs/>
          <w:sz w:val="20"/>
          <w:szCs w:val="20"/>
        </w:rPr>
      </w:pPr>
      <w:r w:rsidRPr="00E237BE">
        <w:rPr>
          <w:rFonts w:ascii="Palatino Linotype" w:hAnsi="Palatino Linotype" w:cstheme="minorHAnsi"/>
          <w:b/>
          <w:bCs/>
          <w:sz w:val="20"/>
          <w:szCs w:val="20"/>
        </w:rPr>
        <w:t>Bias</w:t>
      </w:r>
    </w:p>
    <w:p w14:paraId="4AE1749C" w14:textId="77777777" w:rsidR="00F136B5" w:rsidRPr="00E237BE" w:rsidRDefault="00F136B5" w:rsidP="00E237BE">
      <w:pPr>
        <w:pStyle w:val="ListParagraph"/>
        <w:numPr>
          <w:ilvl w:val="0"/>
          <w:numId w:val="11"/>
        </w:numPr>
        <w:rPr>
          <w:rFonts w:ascii="Palatino Linotype" w:hAnsi="Palatino Linotype" w:cstheme="minorHAnsi"/>
          <w:sz w:val="20"/>
          <w:szCs w:val="20"/>
        </w:rPr>
      </w:pPr>
      <w:r w:rsidRPr="00E237BE">
        <w:rPr>
          <w:rFonts w:ascii="Palatino Linotype" w:hAnsi="Palatino Linotype" w:cstheme="minorHAnsi"/>
          <w:sz w:val="20"/>
          <w:szCs w:val="20"/>
        </w:rPr>
        <w:t>What kinds of bias might affect the accuracy of self-reported data in this article (e.g. about deleting apps or taking breaks)?</w:t>
      </w:r>
    </w:p>
    <w:p w14:paraId="464370B8" w14:textId="77777777" w:rsidR="00F136B5" w:rsidRPr="00E237BE" w:rsidRDefault="00F136B5" w:rsidP="00E237BE">
      <w:pPr>
        <w:pStyle w:val="ListParagraph"/>
        <w:numPr>
          <w:ilvl w:val="0"/>
          <w:numId w:val="11"/>
        </w:numPr>
        <w:rPr>
          <w:rFonts w:ascii="Palatino Linotype" w:hAnsi="Palatino Linotype" w:cstheme="minorHAnsi"/>
          <w:sz w:val="20"/>
          <w:szCs w:val="20"/>
        </w:rPr>
      </w:pPr>
      <w:r w:rsidRPr="00E237BE">
        <w:rPr>
          <w:rFonts w:ascii="Palatino Linotype" w:hAnsi="Palatino Linotype" w:cstheme="minorHAnsi"/>
          <w:sz w:val="20"/>
          <w:szCs w:val="20"/>
        </w:rPr>
        <w:t>How might </w:t>
      </w:r>
      <w:r w:rsidRPr="00E237BE">
        <w:rPr>
          <w:rFonts w:ascii="Palatino Linotype" w:hAnsi="Palatino Linotype" w:cstheme="minorHAnsi"/>
          <w:b/>
          <w:bCs/>
          <w:sz w:val="20"/>
          <w:szCs w:val="20"/>
        </w:rPr>
        <w:t>social desirability bias</w:t>
      </w:r>
      <w:r w:rsidRPr="00E237BE">
        <w:rPr>
          <w:rFonts w:ascii="Palatino Linotype" w:hAnsi="Palatino Linotype" w:cstheme="minorHAnsi"/>
          <w:sz w:val="20"/>
          <w:szCs w:val="20"/>
        </w:rPr>
        <w:t> influence young people’s responses about controlling their screen time?</w:t>
      </w:r>
    </w:p>
    <w:p w14:paraId="244819D6" w14:textId="4576865E" w:rsidR="00F136B5" w:rsidRPr="00E237BE" w:rsidRDefault="00F136B5" w:rsidP="00E237BE">
      <w:pPr>
        <w:rPr>
          <w:rFonts w:ascii="Palatino Linotype" w:hAnsi="Palatino Linotype" w:cstheme="minorHAnsi"/>
          <w:b/>
          <w:bCs/>
          <w:sz w:val="20"/>
          <w:szCs w:val="20"/>
        </w:rPr>
      </w:pPr>
      <w:r w:rsidRPr="00E237BE">
        <w:rPr>
          <w:rFonts w:ascii="Palatino Linotype" w:hAnsi="Palatino Linotype" w:cstheme="minorHAnsi"/>
          <w:b/>
          <w:bCs/>
          <w:sz w:val="20"/>
          <w:szCs w:val="20"/>
        </w:rPr>
        <w:t>Causality</w:t>
      </w:r>
    </w:p>
    <w:p w14:paraId="7D13FC28" w14:textId="279E7659" w:rsidR="00F136B5" w:rsidRPr="00E237BE" w:rsidRDefault="00F136B5" w:rsidP="00E237BE">
      <w:pPr>
        <w:pStyle w:val="ListParagraph"/>
        <w:numPr>
          <w:ilvl w:val="0"/>
          <w:numId w:val="11"/>
        </w:numPr>
        <w:rPr>
          <w:rFonts w:ascii="Palatino Linotype" w:hAnsi="Palatino Linotype" w:cstheme="minorHAnsi"/>
          <w:sz w:val="20"/>
          <w:szCs w:val="20"/>
        </w:rPr>
      </w:pPr>
      <w:r w:rsidRPr="00E237BE">
        <w:rPr>
          <w:rFonts w:ascii="Palatino Linotype" w:hAnsi="Palatino Linotype" w:cstheme="minorHAnsi"/>
          <w:sz w:val="20"/>
          <w:szCs w:val="20"/>
        </w:rPr>
        <w:t xml:space="preserve">The article mentions a rise in the use of </w:t>
      </w:r>
      <w:r w:rsidR="00E237BE">
        <w:rPr>
          <w:rFonts w:ascii="Palatino Linotype" w:hAnsi="Palatino Linotype" w:cstheme="minorHAnsi"/>
          <w:sz w:val="20"/>
          <w:szCs w:val="20"/>
        </w:rPr>
        <w:t>‘</w:t>
      </w:r>
      <w:r w:rsidRPr="00E237BE">
        <w:rPr>
          <w:rFonts w:ascii="Palatino Linotype" w:hAnsi="Palatino Linotype" w:cstheme="minorHAnsi"/>
          <w:sz w:val="20"/>
          <w:szCs w:val="20"/>
        </w:rPr>
        <w:t>Do Not Disturb</w:t>
      </w:r>
      <w:r w:rsidR="00E237BE">
        <w:rPr>
          <w:rFonts w:ascii="Palatino Linotype" w:hAnsi="Palatino Linotype" w:cstheme="minorHAnsi"/>
          <w:sz w:val="20"/>
          <w:szCs w:val="20"/>
        </w:rPr>
        <w:t>’</w:t>
      </w:r>
      <w:r w:rsidRPr="00E237BE">
        <w:rPr>
          <w:rFonts w:ascii="Palatino Linotype" w:hAnsi="Palatino Linotype" w:cstheme="minorHAnsi"/>
          <w:sz w:val="20"/>
          <w:szCs w:val="20"/>
        </w:rPr>
        <w:t xml:space="preserve"> and app deletion. Does this mean social media causes mental </w:t>
      </w:r>
      <w:r w:rsidRPr="00E237BE">
        <w:rPr>
          <w:rFonts w:ascii="Palatino Linotype" w:hAnsi="Palatino Linotype" w:cstheme="minorHAnsi"/>
          <w:sz w:val="20"/>
          <w:szCs w:val="20"/>
        </w:rPr>
        <w:t>health issues, or is the relationship more complex? Explain.</w:t>
      </w:r>
    </w:p>
    <w:p w14:paraId="02BD8D6F" w14:textId="77777777" w:rsidR="00F136B5" w:rsidRPr="00E237BE" w:rsidRDefault="00F136B5" w:rsidP="00E237BE">
      <w:pPr>
        <w:pStyle w:val="ListParagraph"/>
        <w:numPr>
          <w:ilvl w:val="0"/>
          <w:numId w:val="11"/>
        </w:numPr>
        <w:rPr>
          <w:rFonts w:ascii="Palatino Linotype" w:hAnsi="Palatino Linotype" w:cstheme="minorHAnsi"/>
          <w:sz w:val="20"/>
          <w:szCs w:val="20"/>
        </w:rPr>
      </w:pPr>
      <w:r w:rsidRPr="00E237BE">
        <w:rPr>
          <w:rFonts w:ascii="Palatino Linotype" w:hAnsi="Palatino Linotype" w:cstheme="minorHAnsi"/>
          <w:sz w:val="20"/>
          <w:szCs w:val="20"/>
        </w:rPr>
        <w:t>What evidence would be needed to prove that reducing screen time </w:t>
      </w:r>
      <w:r w:rsidRPr="00E237BE">
        <w:rPr>
          <w:rFonts w:ascii="Palatino Linotype" w:hAnsi="Palatino Linotype" w:cstheme="minorHAnsi"/>
          <w:i/>
          <w:iCs/>
          <w:sz w:val="20"/>
          <w:szCs w:val="20"/>
        </w:rPr>
        <w:t>causes</w:t>
      </w:r>
      <w:r w:rsidRPr="00E237BE">
        <w:rPr>
          <w:rFonts w:ascii="Palatino Linotype" w:hAnsi="Palatino Linotype" w:cstheme="minorHAnsi"/>
          <w:sz w:val="20"/>
          <w:szCs w:val="20"/>
        </w:rPr>
        <w:t> improvements in mental health?</w:t>
      </w:r>
    </w:p>
    <w:p w14:paraId="3CE79B63" w14:textId="76E3368E" w:rsidR="00F136B5" w:rsidRPr="00E237BE" w:rsidRDefault="00F136B5" w:rsidP="00E237BE">
      <w:pPr>
        <w:rPr>
          <w:rFonts w:ascii="Palatino Linotype" w:hAnsi="Palatino Linotype" w:cstheme="minorHAnsi"/>
          <w:b/>
          <w:bCs/>
          <w:sz w:val="20"/>
          <w:szCs w:val="20"/>
        </w:rPr>
      </w:pPr>
      <w:r w:rsidRPr="00E237BE">
        <w:rPr>
          <w:rFonts w:ascii="Palatino Linotype" w:hAnsi="Palatino Linotype" w:cstheme="minorHAnsi"/>
          <w:b/>
          <w:bCs/>
          <w:sz w:val="20"/>
          <w:szCs w:val="20"/>
        </w:rPr>
        <w:t>Change</w:t>
      </w:r>
    </w:p>
    <w:p w14:paraId="1C410A6C" w14:textId="77777777" w:rsidR="00F136B5" w:rsidRPr="00E237BE" w:rsidRDefault="00F136B5" w:rsidP="00E237BE">
      <w:pPr>
        <w:pStyle w:val="ListParagraph"/>
        <w:numPr>
          <w:ilvl w:val="0"/>
          <w:numId w:val="11"/>
        </w:numPr>
        <w:rPr>
          <w:rFonts w:ascii="Palatino Linotype" w:hAnsi="Palatino Linotype" w:cstheme="minorHAnsi"/>
          <w:sz w:val="20"/>
          <w:szCs w:val="20"/>
        </w:rPr>
      </w:pPr>
      <w:r w:rsidRPr="00E237BE">
        <w:rPr>
          <w:rFonts w:ascii="Palatino Linotype" w:hAnsi="Palatino Linotype" w:cstheme="minorHAnsi"/>
          <w:sz w:val="20"/>
          <w:szCs w:val="20"/>
        </w:rPr>
        <w:t>How have young people’s behaviours towards technology changed between 2023 and 2025?</w:t>
      </w:r>
    </w:p>
    <w:p w14:paraId="06399978" w14:textId="77777777" w:rsidR="00F136B5" w:rsidRPr="00E237BE" w:rsidRDefault="00F136B5" w:rsidP="00E237BE">
      <w:pPr>
        <w:pStyle w:val="ListParagraph"/>
        <w:numPr>
          <w:ilvl w:val="0"/>
          <w:numId w:val="11"/>
        </w:numPr>
        <w:rPr>
          <w:rFonts w:ascii="Palatino Linotype" w:hAnsi="Palatino Linotype" w:cstheme="minorHAnsi"/>
          <w:sz w:val="20"/>
          <w:szCs w:val="20"/>
        </w:rPr>
      </w:pPr>
      <w:r w:rsidRPr="00E237BE">
        <w:rPr>
          <w:rFonts w:ascii="Palatino Linotype" w:hAnsi="Palatino Linotype" w:cstheme="minorHAnsi"/>
          <w:sz w:val="20"/>
          <w:szCs w:val="20"/>
        </w:rPr>
        <w:t xml:space="preserve">How might </w:t>
      </w:r>
      <w:proofErr w:type="spellStart"/>
      <w:r w:rsidRPr="00E237BE">
        <w:rPr>
          <w:rFonts w:ascii="Palatino Linotype" w:hAnsi="Palatino Linotype" w:cstheme="minorHAnsi"/>
          <w:sz w:val="20"/>
          <w:szCs w:val="20"/>
        </w:rPr>
        <w:t>increased</w:t>
      </w:r>
      <w:proofErr w:type="spellEnd"/>
      <w:r w:rsidRPr="00E237BE">
        <w:rPr>
          <w:rFonts w:ascii="Palatino Linotype" w:hAnsi="Palatino Linotype" w:cstheme="minorHAnsi"/>
          <w:sz w:val="20"/>
          <w:szCs w:val="20"/>
        </w:rPr>
        <w:t xml:space="preserve"> awareness and media (e.g. the Netflix show </w:t>
      </w:r>
      <w:r w:rsidRPr="00E237BE">
        <w:rPr>
          <w:rFonts w:ascii="Palatino Linotype" w:hAnsi="Palatino Linotype" w:cstheme="minorHAnsi"/>
          <w:i/>
          <w:iCs/>
          <w:sz w:val="20"/>
          <w:szCs w:val="20"/>
        </w:rPr>
        <w:t>Adolescence</w:t>
      </w:r>
      <w:r w:rsidRPr="00E237BE">
        <w:rPr>
          <w:rFonts w:ascii="Palatino Linotype" w:hAnsi="Palatino Linotype" w:cstheme="minorHAnsi"/>
          <w:sz w:val="20"/>
          <w:szCs w:val="20"/>
        </w:rPr>
        <w:t>) influence societal change in tech use?</w:t>
      </w:r>
    </w:p>
    <w:p w14:paraId="6AC147F7" w14:textId="6DF94D4D" w:rsidR="00F136B5" w:rsidRPr="00E237BE" w:rsidRDefault="00F136B5" w:rsidP="00E237BE">
      <w:pPr>
        <w:rPr>
          <w:rFonts w:ascii="Palatino Linotype" w:hAnsi="Palatino Linotype" w:cstheme="minorHAnsi"/>
          <w:b/>
          <w:bCs/>
          <w:sz w:val="20"/>
          <w:szCs w:val="20"/>
        </w:rPr>
      </w:pPr>
      <w:r w:rsidRPr="00E237BE">
        <w:rPr>
          <w:rFonts w:ascii="Palatino Linotype" w:hAnsi="Palatino Linotype" w:cstheme="minorHAnsi"/>
          <w:b/>
          <w:bCs/>
          <w:sz w:val="20"/>
          <w:szCs w:val="20"/>
        </w:rPr>
        <w:t>Measurement</w:t>
      </w:r>
    </w:p>
    <w:p w14:paraId="13F2B17D" w14:textId="77777777" w:rsidR="00F136B5" w:rsidRPr="00E237BE" w:rsidRDefault="00F136B5" w:rsidP="00E237BE">
      <w:pPr>
        <w:pStyle w:val="ListParagraph"/>
        <w:numPr>
          <w:ilvl w:val="0"/>
          <w:numId w:val="11"/>
        </w:numPr>
        <w:rPr>
          <w:rFonts w:ascii="Palatino Linotype" w:hAnsi="Palatino Linotype" w:cstheme="minorHAnsi"/>
          <w:sz w:val="20"/>
          <w:szCs w:val="20"/>
        </w:rPr>
      </w:pPr>
      <w:r w:rsidRPr="00E237BE">
        <w:rPr>
          <w:rFonts w:ascii="Palatino Linotype" w:hAnsi="Palatino Linotype" w:cstheme="minorHAnsi"/>
          <w:sz w:val="20"/>
          <w:szCs w:val="20"/>
        </w:rPr>
        <w:t>How was "screen time concern" measured in the article? What are the strengths and limitations of this method?</w:t>
      </w:r>
    </w:p>
    <w:p w14:paraId="608FCB52" w14:textId="77777777" w:rsidR="00F136B5" w:rsidRPr="00E237BE" w:rsidRDefault="00F136B5" w:rsidP="00E237BE">
      <w:pPr>
        <w:pStyle w:val="ListParagraph"/>
        <w:numPr>
          <w:ilvl w:val="0"/>
          <w:numId w:val="11"/>
        </w:numPr>
        <w:rPr>
          <w:rFonts w:ascii="Palatino Linotype" w:hAnsi="Palatino Linotype" w:cstheme="minorHAnsi"/>
          <w:sz w:val="20"/>
          <w:szCs w:val="20"/>
        </w:rPr>
      </w:pPr>
      <w:r w:rsidRPr="00E237BE">
        <w:rPr>
          <w:rFonts w:ascii="Palatino Linotype" w:hAnsi="Palatino Linotype" w:cstheme="minorHAnsi"/>
          <w:sz w:val="20"/>
          <w:szCs w:val="20"/>
        </w:rPr>
        <w:t>Why is it important that the article uses both </w:t>
      </w:r>
      <w:r w:rsidRPr="00E237BE">
        <w:rPr>
          <w:rFonts w:ascii="Palatino Linotype" w:hAnsi="Palatino Linotype" w:cstheme="minorHAnsi"/>
          <w:b/>
          <w:bCs/>
          <w:sz w:val="20"/>
          <w:szCs w:val="20"/>
        </w:rPr>
        <w:t>quantitative</w:t>
      </w:r>
      <w:r w:rsidRPr="00E237BE">
        <w:rPr>
          <w:rFonts w:ascii="Palatino Linotype" w:hAnsi="Palatino Linotype" w:cstheme="minorHAnsi"/>
          <w:sz w:val="20"/>
          <w:szCs w:val="20"/>
        </w:rPr>
        <w:t> and </w:t>
      </w:r>
      <w:r w:rsidRPr="00E237BE">
        <w:rPr>
          <w:rFonts w:ascii="Palatino Linotype" w:hAnsi="Palatino Linotype" w:cstheme="minorHAnsi"/>
          <w:b/>
          <w:bCs/>
          <w:sz w:val="20"/>
          <w:szCs w:val="20"/>
        </w:rPr>
        <w:t>qualitative</w:t>
      </w:r>
      <w:r w:rsidRPr="00E237BE">
        <w:rPr>
          <w:rFonts w:ascii="Palatino Linotype" w:hAnsi="Palatino Linotype" w:cstheme="minorHAnsi"/>
          <w:sz w:val="20"/>
          <w:szCs w:val="20"/>
        </w:rPr>
        <w:t> data to measure behaviour?</w:t>
      </w:r>
    </w:p>
    <w:p w14:paraId="6DFF6A79" w14:textId="77777777" w:rsidR="00F136B5" w:rsidRPr="00E237BE" w:rsidRDefault="00F136B5" w:rsidP="00E237BE">
      <w:pPr>
        <w:rPr>
          <w:rFonts w:ascii="Palatino Linotype" w:hAnsi="Palatino Linotype" w:cstheme="minorHAnsi"/>
          <w:sz w:val="20"/>
          <w:szCs w:val="20"/>
        </w:rPr>
      </w:pPr>
    </w:p>
    <w:p w14:paraId="2B46C8CE" w14:textId="10176EB9" w:rsidR="00F136B5" w:rsidRPr="00E237BE" w:rsidRDefault="00F136B5" w:rsidP="00E237BE">
      <w:pPr>
        <w:rPr>
          <w:rFonts w:ascii="Palatino Linotype" w:hAnsi="Palatino Linotype" w:cstheme="minorHAnsi"/>
          <w:b/>
          <w:bCs/>
          <w:sz w:val="20"/>
          <w:szCs w:val="20"/>
        </w:rPr>
      </w:pPr>
      <w:r w:rsidRPr="00E237BE">
        <w:rPr>
          <w:rFonts w:ascii="Palatino Linotype" w:hAnsi="Palatino Linotype" w:cstheme="minorHAnsi"/>
          <w:b/>
          <w:bCs/>
          <w:sz w:val="20"/>
          <w:szCs w:val="20"/>
        </w:rPr>
        <w:t>Create a Bar Graph:</w:t>
      </w:r>
    </w:p>
    <w:p w14:paraId="55925609" w14:textId="77777777" w:rsidR="00F136B5" w:rsidRPr="00E237BE" w:rsidRDefault="00F136B5" w:rsidP="00E237BE">
      <w:pPr>
        <w:pStyle w:val="ListParagraph"/>
        <w:numPr>
          <w:ilvl w:val="0"/>
          <w:numId w:val="11"/>
        </w:numPr>
        <w:rPr>
          <w:rFonts w:ascii="Palatino Linotype" w:hAnsi="Palatino Linotype" w:cstheme="minorHAnsi"/>
          <w:sz w:val="20"/>
          <w:szCs w:val="20"/>
        </w:rPr>
      </w:pPr>
      <w:r w:rsidRPr="00E237BE">
        <w:rPr>
          <w:rFonts w:ascii="Palatino Linotype" w:hAnsi="Palatino Linotype" w:cstheme="minorHAnsi"/>
          <w:sz w:val="20"/>
          <w:szCs w:val="20"/>
        </w:rPr>
        <w:t>Using the data below, create a </w:t>
      </w:r>
      <w:r w:rsidRPr="00E237BE">
        <w:rPr>
          <w:rFonts w:ascii="Palatino Linotype" w:hAnsi="Palatino Linotype" w:cstheme="minorHAnsi"/>
          <w:b/>
          <w:bCs/>
          <w:sz w:val="20"/>
          <w:szCs w:val="20"/>
        </w:rPr>
        <w:t>bar graph</w:t>
      </w:r>
      <w:r w:rsidRPr="00E237BE">
        <w:rPr>
          <w:rFonts w:ascii="Palatino Linotype" w:hAnsi="Palatino Linotype" w:cstheme="minorHAnsi"/>
          <w:sz w:val="20"/>
          <w:szCs w:val="20"/>
        </w:rPr>
        <w:t> comparing the percentage of people (aged 16–24 and older adults) who use the “Do Not Disturb” feature on social media:</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181"/>
        <w:gridCol w:w="2022"/>
      </w:tblGrid>
      <w:tr w:rsidR="00E237BE" w:rsidRPr="00F136B5" w14:paraId="53D2CA2F" w14:textId="77777777" w:rsidTr="00E237BE">
        <w:trPr>
          <w:tblHeader/>
          <w:tblCellSpacing w:w="15" w:type="dxa"/>
          <w:jc w:val="center"/>
        </w:trPr>
        <w:tc>
          <w:tcPr>
            <w:tcW w:w="0" w:type="auto"/>
            <w:shd w:val="clear" w:color="auto" w:fill="FFFFFF"/>
            <w:vAlign w:val="center"/>
            <w:hideMark/>
          </w:tcPr>
          <w:p w14:paraId="69FB70E2" w14:textId="77777777" w:rsidR="00F136B5" w:rsidRPr="00E237BE" w:rsidRDefault="00F136B5" w:rsidP="00E237BE">
            <w:pPr>
              <w:jc w:val="center"/>
              <w:rPr>
                <w:rFonts w:ascii="Palatino Linotype" w:hAnsi="Palatino Linotype" w:cstheme="minorHAnsi"/>
                <w:b/>
                <w:bCs/>
                <w:sz w:val="16"/>
                <w:szCs w:val="16"/>
              </w:rPr>
            </w:pPr>
            <w:r w:rsidRPr="00E237BE">
              <w:rPr>
                <w:rFonts w:ascii="Palatino Linotype" w:hAnsi="Palatino Linotype" w:cstheme="minorHAnsi"/>
                <w:b/>
                <w:bCs/>
                <w:sz w:val="16"/>
                <w:szCs w:val="16"/>
              </w:rPr>
              <w:t>Age Group</w:t>
            </w:r>
          </w:p>
        </w:tc>
        <w:tc>
          <w:tcPr>
            <w:tcW w:w="0" w:type="auto"/>
            <w:shd w:val="clear" w:color="auto" w:fill="FFFFFF"/>
            <w:vAlign w:val="center"/>
            <w:hideMark/>
          </w:tcPr>
          <w:p w14:paraId="6E26713B" w14:textId="77777777" w:rsidR="00F136B5" w:rsidRPr="00E237BE" w:rsidRDefault="00F136B5" w:rsidP="00E237BE">
            <w:pPr>
              <w:jc w:val="center"/>
              <w:rPr>
                <w:rFonts w:ascii="Palatino Linotype" w:hAnsi="Palatino Linotype" w:cstheme="minorHAnsi"/>
                <w:b/>
                <w:bCs/>
                <w:sz w:val="16"/>
                <w:szCs w:val="16"/>
              </w:rPr>
            </w:pPr>
            <w:r w:rsidRPr="00E237BE">
              <w:rPr>
                <w:rFonts w:ascii="Palatino Linotype" w:hAnsi="Palatino Linotype" w:cstheme="minorHAnsi"/>
                <w:b/>
                <w:bCs/>
                <w:sz w:val="16"/>
                <w:szCs w:val="16"/>
              </w:rPr>
              <w:t>% Using "Do Not Disturb"</w:t>
            </w:r>
          </w:p>
        </w:tc>
      </w:tr>
      <w:tr w:rsidR="00E237BE" w:rsidRPr="00F136B5" w14:paraId="229646FE" w14:textId="77777777" w:rsidTr="00E237BE">
        <w:trPr>
          <w:tblCellSpacing w:w="15" w:type="dxa"/>
          <w:jc w:val="center"/>
        </w:trPr>
        <w:tc>
          <w:tcPr>
            <w:tcW w:w="0" w:type="auto"/>
            <w:shd w:val="clear" w:color="auto" w:fill="FFFFFF"/>
            <w:vAlign w:val="center"/>
            <w:hideMark/>
          </w:tcPr>
          <w:p w14:paraId="58A360B0" w14:textId="77777777" w:rsidR="00F136B5" w:rsidRPr="00E237BE" w:rsidRDefault="00F136B5" w:rsidP="00E237BE">
            <w:pPr>
              <w:jc w:val="center"/>
              <w:rPr>
                <w:rFonts w:ascii="Palatino Linotype" w:hAnsi="Palatino Linotype" w:cstheme="minorHAnsi"/>
                <w:sz w:val="16"/>
                <w:szCs w:val="16"/>
              </w:rPr>
            </w:pPr>
            <w:r w:rsidRPr="00E237BE">
              <w:rPr>
                <w:rFonts w:ascii="Palatino Linotype" w:hAnsi="Palatino Linotype" w:cstheme="minorHAnsi"/>
                <w:sz w:val="16"/>
                <w:szCs w:val="16"/>
              </w:rPr>
              <w:t>16–</w:t>
            </w:r>
            <w:proofErr w:type="gramStart"/>
            <w:r w:rsidRPr="00E237BE">
              <w:rPr>
                <w:rFonts w:ascii="Palatino Linotype" w:hAnsi="Palatino Linotype" w:cstheme="minorHAnsi"/>
                <w:sz w:val="16"/>
                <w:szCs w:val="16"/>
              </w:rPr>
              <w:t>24 year olds</w:t>
            </w:r>
            <w:proofErr w:type="gramEnd"/>
          </w:p>
        </w:tc>
        <w:tc>
          <w:tcPr>
            <w:tcW w:w="0" w:type="auto"/>
            <w:shd w:val="clear" w:color="auto" w:fill="FFFFFF"/>
            <w:vAlign w:val="center"/>
            <w:hideMark/>
          </w:tcPr>
          <w:p w14:paraId="0EC12432" w14:textId="77777777" w:rsidR="00F136B5" w:rsidRPr="00E237BE" w:rsidRDefault="00F136B5" w:rsidP="00E237BE">
            <w:pPr>
              <w:jc w:val="center"/>
              <w:rPr>
                <w:rFonts w:ascii="Palatino Linotype" w:hAnsi="Palatino Linotype" w:cstheme="minorHAnsi"/>
                <w:sz w:val="16"/>
                <w:szCs w:val="16"/>
              </w:rPr>
            </w:pPr>
            <w:r w:rsidRPr="00E237BE">
              <w:rPr>
                <w:rFonts w:ascii="Palatino Linotype" w:hAnsi="Palatino Linotype" w:cstheme="minorHAnsi"/>
                <w:sz w:val="16"/>
                <w:szCs w:val="16"/>
              </w:rPr>
              <w:t>47%</w:t>
            </w:r>
          </w:p>
        </w:tc>
      </w:tr>
      <w:tr w:rsidR="00E237BE" w:rsidRPr="00F136B5" w14:paraId="3B0E5B87" w14:textId="77777777" w:rsidTr="00E237BE">
        <w:trPr>
          <w:tblCellSpacing w:w="15" w:type="dxa"/>
          <w:jc w:val="center"/>
        </w:trPr>
        <w:tc>
          <w:tcPr>
            <w:tcW w:w="0" w:type="auto"/>
            <w:shd w:val="clear" w:color="auto" w:fill="FFFFFF"/>
            <w:vAlign w:val="center"/>
            <w:hideMark/>
          </w:tcPr>
          <w:p w14:paraId="7A2E33EB" w14:textId="77777777" w:rsidR="00F136B5" w:rsidRPr="00E237BE" w:rsidRDefault="00F136B5" w:rsidP="00E237BE">
            <w:pPr>
              <w:jc w:val="center"/>
              <w:rPr>
                <w:rFonts w:ascii="Palatino Linotype" w:hAnsi="Palatino Linotype" w:cstheme="minorHAnsi"/>
                <w:sz w:val="16"/>
                <w:szCs w:val="16"/>
              </w:rPr>
            </w:pPr>
            <w:r w:rsidRPr="00E237BE">
              <w:rPr>
                <w:rFonts w:ascii="Palatino Linotype" w:hAnsi="Palatino Linotype" w:cstheme="minorHAnsi"/>
                <w:sz w:val="16"/>
                <w:szCs w:val="16"/>
              </w:rPr>
              <w:t>Older adults</w:t>
            </w:r>
          </w:p>
        </w:tc>
        <w:tc>
          <w:tcPr>
            <w:tcW w:w="0" w:type="auto"/>
            <w:shd w:val="clear" w:color="auto" w:fill="FFFFFF"/>
            <w:vAlign w:val="center"/>
            <w:hideMark/>
          </w:tcPr>
          <w:p w14:paraId="598AC0AC" w14:textId="77777777" w:rsidR="00F136B5" w:rsidRPr="00E237BE" w:rsidRDefault="00F136B5" w:rsidP="00E237BE">
            <w:pPr>
              <w:jc w:val="center"/>
              <w:rPr>
                <w:rFonts w:ascii="Palatino Linotype" w:hAnsi="Palatino Linotype" w:cstheme="minorHAnsi"/>
                <w:sz w:val="16"/>
                <w:szCs w:val="16"/>
              </w:rPr>
            </w:pPr>
            <w:r w:rsidRPr="00E237BE">
              <w:rPr>
                <w:rFonts w:ascii="Palatino Linotype" w:hAnsi="Palatino Linotype" w:cstheme="minorHAnsi"/>
                <w:sz w:val="16"/>
                <w:szCs w:val="16"/>
              </w:rPr>
              <w:t>28%</w:t>
            </w:r>
          </w:p>
        </w:tc>
      </w:tr>
    </w:tbl>
    <w:p w14:paraId="7925A0D1" w14:textId="77777777" w:rsidR="00E237BE" w:rsidRDefault="00E237BE" w:rsidP="00E237BE">
      <w:pPr>
        <w:rPr>
          <w:rFonts w:ascii="Palatino Linotype" w:hAnsi="Palatino Linotype" w:cstheme="minorHAnsi"/>
          <w:b/>
          <w:bCs/>
          <w:sz w:val="20"/>
          <w:szCs w:val="20"/>
        </w:rPr>
      </w:pPr>
    </w:p>
    <w:p w14:paraId="30DA2A1A" w14:textId="052F0D80" w:rsidR="00F136B5" w:rsidRPr="00E237BE" w:rsidRDefault="00F136B5" w:rsidP="00E237BE">
      <w:pPr>
        <w:rPr>
          <w:rFonts w:ascii="Palatino Linotype" w:hAnsi="Palatino Linotype" w:cstheme="minorHAnsi"/>
          <w:sz w:val="20"/>
          <w:szCs w:val="20"/>
        </w:rPr>
      </w:pPr>
      <w:r w:rsidRPr="00E237BE">
        <w:rPr>
          <w:rFonts w:ascii="Palatino Linotype" w:hAnsi="Palatino Linotype" w:cstheme="minorHAnsi"/>
          <w:b/>
          <w:bCs/>
          <w:sz w:val="20"/>
          <w:szCs w:val="20"/>
        </w:rPr>
        <w:t xml:space="preserve">Graph </w:t>
      </w:r>
      <w:r w:rsidR="00E237BE">
        <w:rPr>
          <w:rFonts w:ascii="Palatino Linotype" w:hAnsi="Palatino Linotype" w:cstheme="minorHAnsi"/>
          <w:b/>
          <w:bCs/>
          <w:sz w:val="20"/>
          <w:szCs w:val="20"/>
        </w:rPr>
        <w:t>i</w:t>
      </w:r>
      <w:r w:rsidRPr="00E237BE">
        <w:rPr>
          <w:rFonts w:ascii="Palatino Linotype" w:hAnsi="Palatino Linotype" w:cstheme="minorHAnsi"/>
          <w:b/>
          <w:bCs/>
          <w:sz w:val="20"/>
          <w:szCs w:val="20"/>
        </w:rPr>
        <w:t>nstructions:</w:t>
      </w:r>
    </w:p>
    <w:p w14:paraId="3C8DFC0A" w14:textId="77777777" w:rsidR="00F136B5" w:rsidRPr="00E237BE" w:rsidRDefault="00F136B5" w:rsidP="00E237BE">
      <w:pPr>
        <w:pStyle w:val="ListParagraph"/>
        <w:numPr>
          <w:ilvl w:val="0"/>
          <w:numId w:val="13"/>
        </w:numPr>
        <w:rPr>
          <w:rFonts w:ascii="Palatino Linotype" w:hAnsi="Palatino Linotype" w:cstheme="minorHAnsi"/>
          <w:sz w:val="20"/>
          <w:szCs w:val="20"/>
        </w:rPr>
      </w:pPr>
      <w:r w:rsidRPr="00E237BE">
        <w:rPr>
          <w:rFonts w:ascii="Palatino Linotype" w:hAnsi="Palatino Linotype" w:cstheme="minorHAnsi"/>
          <w:sz w:val="20"/>
          <w:szCs w:val="20"/>
        </w:rPr>
        <w:t>Label both axes clearly.</w:t>
      </w:r>
    </w:p>
    <w:p w14:paraId="2E0AE83F" w14:textId="77777777" w:rsidR="00F136B5" w:rsidRPr="00E237BE" w:rsidRDefault="00F136B5" w:rsidP="00E237BE">
      <w:pPr>
        <w:pStyle w:val="ListParagraph"/>
        <w:numPr>
          <w:ilvl w:val="0"/>
          <w:numId w:val="13"/>
        </w:numPr>
        <w:rPr>
          <w:rFonts w:ascii="Palatino Linotype" w:hAnsi="Palatino Linotype" w:cstheme="minorHAnsi"/>
          <w:sz w:val="20"/>
          <w:szCs w:val="20"/>
        </w:rPr>
      </w:pPr>
      <w:r w:rsidRPr="00E237BE">
        <w:rPr>
          <w:rFonts w:ascii="Palatino Linotype" w:hAnsi="Palatino Linotype" w:cstheme="minorHAnsi"/>
          <w:sz w:val="20"/>
          <w:szCs w:val="20"/>
        </w:rPr>
        <w:t>Use two bars for comparison.</w:t>
      </w:r>
    </w:p>
    <w:p w14:paraId="737C7FD7" w14:textId="77777777" w:rsidR="00F136B5" w:rsidRPr="00E237BE" w:rsidRDefault="00F136B5" w:rsidP="00E237BE">
      <w:pPr>
        <w:pStyle w:val="ListParagraph"/>
        <w:numPr>
          <w:ilvl w:val="0"/>
          <w:numId w:val="13"/>
        </w:numPr>
        <w:rPr>
          <w:rFonts w:ascii="Palatino Linotype" w:hAnsi="Palatino Linotype" w:cstheme="minorHAnsi"/>
          <w:sz w:val="20"/>
          <w:szCs w:val="20"/>
        </w:rPr>
      </w:pPr>
      <w:r w:rsidRPr="00E237BE">
        <w:rPr>
          <w:rFonts w:ascii="Palatino Linotype" w:hAnsi="Palatino Linotype" w:cstheme="minorHAnsi"/>
          <w:sz w:val="20"/>
          <w:szCs w:val="20"/>
        </w:rPr>
        <w:t>Add a descriptive title.</w:t>
      </w:r>
    </w:p>
    <w:p w14:paraId="7B218170" w14:textId="77777777" w:rsidR="00E237BE" w:rsidRDefault="00E237BE" w:rsidP="00E237BE">
      <w:pPr>
        <w:rPr>
          <w:rFonts w:ascii="Palatino Linotype" w:hAnsi="Palatino Linotype" w:cstheme="minorHAnsi"/>
          <w:b/>
          <w:bCs/>
          <w:sz w:val="20"/>
          <w:szCs w:val="20"/>
        </w:rPr>
      </w:pPr>
    </w:p>
    <w:p w14:paraId="086CD69F" w14:textId="77777777" w:rsidR="00F136B5" w:rsidRPr="00E237BE" w:rsidRDefault="00F136B5" w:rsidP="00E237BE">
      <w:pPr>
        <w:pStyle w:val="ListParagraph"/>
        <w:numPr>
          <w:ilvl w:val="0"/>
          <w:numId w:val="11"/>
        </w:numPr>
        <w:rPr>
          <w:rFonts w:ascii="Palatino Linotype" w:hAnsi="Palatino Linotype" w:cstheme="minorHAnsi"/>
          <w:sz w:val="20"/>
          <w:szCs w:val="20"/>
        </w:rPr>
      </w:pPr>
      <w:r w:rsidRPr="00E237BE">
        <w:rPr>
          <w:rFonts w:ascii="Palatino Linotype" w:hAnsi="Palatino Linotype" w:cstheme="minorHAnsi"/>
          <w:sz w:val="20"/>
          <w:szCs w:val="20"/>
        </w:rPr>
        <w:t>Describe what your graph shows. What does this suggest about age and control over technology use?</w:t>
      </w:r>
    </w:p>
    <w:p w14:paraId="527235E0" w14:textId="77777777" w:rsidR="00F136B5" w:rsidRPr="00E237BE" w:rsidRDefault="00F136B5" w:rsidP="00E237BE">
      <w:pPr>
        <w:pStyle w:val="ListParagraph"/>
        <w:numPr>
          <w:ilvl w:val="0"/>
          <w:numId w:val="11"/>
        </w:numPr>
        <w:rPr>
          <w:rFonts w:ascii="Palatino Linotype" w:hAnsi="Palatino Linotype" w:cstheme="minorHAnsi"/>
          <w:sz w:val="20"/>
          <w:szCs w:val="20"/>
        </w:rPr>
      </w:pPr>
      <w:r w:rsidRPr="00E237BE">
        <w:rPr>
          <w:rFonts w:ascii="Palatino Linotype" w:hAnsi="Palatino Linotype" w:cstheme="minorHAnsi"/>
          <w:sz w:val="20"/>
          <w:szCs w:val="20"/>
        </w:rPr>
        <w:t>Why might younger people be quicker to adopt these features than older adults?</w:t>
      </w:r>
    </w:p>
    <w:p w14:paraId="0289C159" w14:textId="7AA497CB" w:rsidR="00F136B5" w:rsidRPr="00F136B5" w:rsidRDefault="00F136B5" w:rsidP="00E237BE">
      <w:pPr>
        <w:rPr>
          <w:rFonts w:ascii="Palatino Linotype" w:hAnsi="Palatino Linotype" w:cstheme="minorHAnsi"/>
          <w:sz w:val="20"/>
          <w:szCs w:val="20"/>
        </w:rPr>
      </w:pPr>
    </w:p>
    <w:p w14:paraId="5C759EA9" w14:textId="77777777" w:rsidR="009845C5" w:rsidRDefault="009845C5" w:rsidP="00E237BE">
      <w:pPr>
        <w:rPr>
          <w:rFonts w:ascii="Palatino Linotype" w:hAnsi="Palatino Linotype" w:cstheme="minorHAnsi"/>
          <w:b/>
          <w:bCs/>
          <w:sz w:val="20"/>
          <w:szCs w:val="20"/>
        </w:rPr>
      </w:pPr>
    </w:p>
    <w:p w14:paraId="79CB272E" w14:textId="0AF10C68" w:rsidR="00F136B5" w:rsidRPr="00E237BE" w:rsidRDefault="00F136B5" w:rsidP="00E237BE">
      <w:pPr>
        <w:rPr>
          <w:rFonts w:ascii="Palatino Linotype" w:hAnsi="Palatino Linotype" w:cstheme="minorHAnsi"/>
          <w:b/>
          <w:bCs/>
          <w:sz w:val="20"/>
          <w:szCs w:val="20"/>
        </w:rPr>
      </w:pPr>
      <w:r w:rsidRPr="00E237BE">
        <w:rPr>
          <w:rFonts w:ascii="Palatino Linotype" w:hAnsi="Palatino Linotype" w:cstheme="minorHAnsi"/>
          <w:b/>
          <w:bCs/>
          <w:sz w:val="20"/>
          <w:szCs w:val="20"/>
        </w:rPr>
        <w:lastRenderedPageBreak/>
        <w:t>Analysis: The Role of Technology in Behaviour</w:t>
      </w:r>
    </w:p>
    <w:p w14:paraId="01AB043B" w14:textId="77777777" w:rsidR="00F136B5" w:rsidRPr="00E237BE" w:rsidRDefault="00F136B5" w:rsidP="00E237BE">
      <w:pPr>
        <w:pStyle w:val="ListParagraph"/>
        <w:numPr>
          <w:ilvl w:val="0"/>
          <w:numId w:val="11"/>
        </w:numPr>
        <w:rPr>
          <w:rFonts w:ascii="Palatino Linotype" w:hAnsi="Palatino Linotype" w:cstheme="minorHAnsi"/>
          <w:sz w:val="20"/>
          <w:szCs w:val="20"/>
        </w:rPr>
      </w:pPr>
      <w:r w:rsidRPr="00E237BE">
        <w:rPr>
          <w:rFonts w:ascii="Palatino Linotype" w:hAnsi="Palatino Linotype" w:cstheme="minorHAnsi"/>
          <w:sz w:val="20"/>
          <w:szCs w:val="20"/>
        </w:rPr>
        <w:t>According to the article, how do design features of technology influence attention and self-esteem?</w:t>
      </w:r>
    </w:p>
    <w:p w14:paraId="18CE00DC" w14:textId="77777777" w:rsidR="00F136B5" w:rsidRPr="00E237BE" w:rsidRDefault="00F136B5" w:rsidP="00E237BE">
      <w:pPr>
        <w:pStyle w:val="ListParagraph"/>
        <w:numPr>
          <w:ilvl w:val="0"/>
          <w:numId w:val="11"/>
        </w:numPr>
        <w:rPr>
          <w:rFonts w:ascii="Palatino Linotype" w:hAnsi="Palatino Linotype" w:cstheme="minorHAnsi"/>
          <w:sz w:val="20"/>
          <w:szCs w:val="20"/>
        </w:rPr>
      </w:pPr>
      <w:r w:rsidRPr="00E237BE">
        <w:rPr>
          <w:rFonts w:ascii="Palatino Linotype" w:hAnsi="Palatino Linotype" w:cstheme="minorHAnsi"/>
          <w:sz w:val="20"/>
          <w:szCs w:val="20"/>
        </w:rPr>
        <w:t>Do young people seem to be passive users or active agents in managing their screen time? Support your answer with examples.</w:t>
      </w:r>
    </w:p>
    <w:p w14:paraId="1FD6DDA1" w14:textId="40D42B2F" w:rsidR="00E237BE" w:rsidRPr="009845C5" w:rsidRDefault="00F136B5" w:rsidP="009845C5">
      <w:pPr>
        <w:pStyle w:val="ListParagraph"/>
        <w:numPr>
          <w:ilvl w:val="0"/>
          <w:numId w:val="11"/>
        </w:numPr>
        <w:rPr>
          <w:rFonts w:ascii="Palatino Linotype" w:hAnsi="Palatino Linotype" w:cstheme="minorHAnsi"/>
          <w:sz w:val="20"/>
          <w:szCs w:val="20"/>
        </w:rPr>
      </w:pPr>
      <w:r w:rsidRPr="00E237BE">
        <w:rPr>
          <w:rFonts w:ascii="Palatino Linotype" w:hAnsi="Palatino Linotype" w:cstheme="minorHAnsi"/>
          <w:sz w:val="20"/>
          <w:szCs w:val="20"/>
        </w:rPr>
        <w:t>What behavioural strategies are young people using to resist manipulation by technology companies?</w:t>
      </w:r>
    </w:p>
    <w:p w14:paraId="2096DBB9" w14:textId="77777777" w:rsidR="00F136B5" w:rsidRDefault="00F136B5" w:rsidP="00E237BE">
      <w:pPr>
        <w:pStyle w:val="ListParagraph"/>
        <w:numPr>
          <w:ilvl w:val="0"/>
          <w:numId w:val="11"/>
        </w:numPr>
        <w:rPr>
          <w:rFonts w:ascii="Palatino Linotype" w:hAnsi="Palatino Linotype" w:cstheme="minorHAnsi"/>
          <w:sz w:val="20"/>
          <w:szCs w:val="20"/>
        </w:rPr>
      </w:pPr>
      <w:r w:rsidRPr="00E237BE">
        <w:rPr>
          <w:rFonts w:ascii="Palatino Linotype" w:hAnsi="Palatino Linotype" w:cstheme="minorHAnsi"/>
          <w:sz w:val="20"/>
          <w:szCs w:val="20"/>
        </w:rPr>
        <w:t>Reflect on your own experience or observations: How has your behaviour or the behaviour of people you know changed in response to technology?</w:t>
      </w:r>
    </w:p>
    <w:p w14:paraId="1F1E1053" w14:textId="77777777" w:rsidR="009845C5" w:rsidRPr="009845C5" w:rsidRDefault="009845C5" w:rsidP="009845C5">
      <w:pPr>
        <w:pStyle w:val="ListParagraph"/>
        <w:numPr>
          <w:ilvl w:val="0"/>
          <w:numId w:val="11"/>
        </w:numPr>
        <w:rPr>
          <w:rFonts w:ascii="Palatino Linotype" w:hAnsi="Palatino Linotype" w:cstheme="minorHAnsi"/>
          <w:sz w:val="20"/>
          <w:szCs w:val="20"/>
        </w:rPr>
      </w:pPr>
      <w:r w:rsidRPr="009845C5">
        <w:rPr>
          <w:rFonts w:ascii="Palatino Linotype" w:hAnsi="Palatino Linotype" w:cstheme="minorHAnsi"/>
          <w:sz w:val="20"/>
          <w:szCs w:val="20"/>
        </w:rPr>
        <w:t>Certainly! Here's a critical thinking question tailored to prompt deeper investigation and evaluation:</w:t>
      </w:r>
    </w:p>
    <w:p w14:paraId="42DFAB40" w14:textId="20CD3F47" w:rsidR="009845C5" w:rsidRPr="009845C5" w:rsidRDefault="009845C5" w:rsidP="009845C5">
      <w:pPr>
        <w:rPr>
          <w:rFonts w:ascii="Palatino Linotype" w:hAnsi="Palatino Linotype" w:cstheme="minorHAnsi"/>
          <w:sz w:val="20"/>
          <w:szCs w:val="20"/>
        </w:rPr>
      </w:pPr>
      <w:r w:rsidRPr="009845C5">
        <w:rPr>
          <w:rFonts w:ascii="Palatino Linotype" w:hAnsi="Palatino Linotype" w:cstheme="minorHAnsi"/>
          <w:b/>
          <w:bCs/>
          <w:sz w:val="20"/>
          <w:szCs w:val="20"/>
        </w:rPr>
        <w:t>Critical Thinking</w:t>
      </w:r>
      <w:r>
        <w:rPr>
          <w:rFonts w:ascii="Palatino Linotype" w:hAnsi="Palatino Linotype" w:cstheme="minorHAnsi"/>
          <w:b/>
          <w:bCs/>
          <w:sz w:val="20"/>
          <w:szCs w:val="20"/>
        </w:rPr>
        <w:t xml:space="preserve"> &amp; Responsibility</w:t>
      </w:r>
    </w:p>
    <w:p w14:paraId="19B98A79" w14:textId="0C0632D6" w:rsidR="009845C5" w:rsidRPr="009845C5" w:rsidRDefault="009845C5" w:rsidP="009845C5">
      <w:pPr>
        <w:rPr>
          <w:rFonts w:ascii="Palatino Linotype" w:hAnsi="Palatino Linotype" w:cstheme="minorHAnsi"/>
          <w:sz w:val="20"/>
          <w:szCs w:val="20"/>
        </w:rPr>
      </w:pPr>
      <w:r w:rsidRPr="009845C5">
        <w:rPr>
          <w:rFonts w:ascii="Palatino Linotype" w:hAnsi="Palatino Linotype" w:cstheme="minorHAnsi"/>
          <w:sz w:val="20"/>
          <w:szCs w:val="20"/>
        </w:rPr>
        <w:t xml:space="preserve">The </w:t>
      </w:r>
      <w:r w:rsidRPr="009845C5">
        <w:rPr>
          <w:rFonts w:ascii="Palatino Linotype" w:hAnsi="Palatino Linotype" w:cstheme="minorHAnsi"/>
          <w:i/>
          <w:iCs/>
          <w:sz w:val="20"/>
          <w:szCs w:val="20"/>
        </w:rPr>
        <w:t>Guardian</w:t>
      </w:r>
      <w:r w:rsidRPr="009845C5">
        <w:rPr>
          <w:rFonts w:ascii="Palatino Linotype" w:hAnsi="Palatino Linotype" w:cstheme="minorHAnsi"/>
          <w:sz w:val="20"/>
          <w:szCs w:val="20"/>
        </w:rPr>
        <w:t xml:space="preserve"> article </w:t>
      </w:r>
      <w:r>
        <w:rPr>
          <w:rFonts w:ascii="Palatino Linotype" w:hAnsi="Palatino Linotype" w:cstheme="minorHAnsi"/>
          <w:sz w:val="20"/>
          <w:szCs w:val="20"/>
        </w:rPr>
        <w:t xml:space="preserve">on which this worksheet is based </w:t>
      </w:r>
      <w:r w:rsidRPr="009845C5">
        <w:rPr>
          <w:rFonts w:ascii="Palatino Linotype" w:hAnsi="Palatino Linotype" w:cstheme="minorHAnsi"/>
          <w:sz w:val="20"/>
          <w:szCs w:val="20"/>
        </w:rPr>
        <w:t xml:space="preserve">cites the Netflix series </w:t>
      </w:r>
      <w:r w:rsidRPr="009845C5">
        <w:rPr>
          <w:rFonts w:ascii="Palatino Linotype" w:hAnsi="Palatino Linotype" w:cstheme="minorHAnsi"/>
          <w:i/>
          <w:iCs/>
          <w:sz w:val="20"/>
          <w:szCs w:val="20"/>
        </w:rPr>
        <w:t>Adolescence</w:t>
      </w:r>
      <w:r>
        <w:rPr>
          <w:rFonts w:ascii="Palatino Linotype" w:hAnsi="Palatino Linotype" w:cstheme="minorHAnsi"/>
          <w:sz w:val="20"/>
          <w:szCs w:val="20"/>
        </w:rPr>
        <w:t xml:space="preserve">, </w:t>
      </w:r>
      <w:r w:rsidRPr="009845C5">
        <w:rPr>
          <w:rFonts w:ascii="Palatino Linotype" w:hAnsi="Palatino Linotype" w:cstheme="minorHAnsi"/>
          <w:sz w:val="20"/>
          <w:szCs w:val="20"/>
        </w:rPr>
        <w:t>which explores the dangers of online misogyny</w:t>
      </w:r>
      <w:r>
        <w:rPr>
          <w:rFonts w:ascii="Palatino Linotype" w:hAnsi="Palatino Linotype" w:cstheme="minorHAnsi"/>
          <w:sz w:val="20"/>
          <w:szCs w:val="20"/>
        </w:rPr>
        <w:t xml:space="preserve"> </w:t>
      </w:r>
      <w:r w:rsidRPr="009845C5">
        <w:rPr>
          <w:rFonts w:ascii="Palatino Linotype" w:hAnsi="Palatino Linotype" w:cstheme="minorHAnsi"/>
          <w:sz w:val="20"/>
          <w:szCs w:val="20"/>
        </w:rPr>
        <w:t xml:space="preserve">as a factor influencing parental attitudes toward screen time. Investigate the nature of </w:t>
      </w:r>
      <w:r w:rsidRPr="009845C5">
        <w:rPr>
          <w:rFonts w:ascii="Palatino Linotype" w:hAnsi="Palatino Linotype" w:cstheme="minorHAnsi"/>
          <w:i/>
          <w:iCs/>
          <w:sz w:val="20"/>
          <w:szCs w:val="20"/>
        </w:rPr>
        <w:t>Adolescence</w:t>
      </w:r>
      <w:r w:rsidRPr="009845C5">
        <w:rPr>
          <w:rFonts w:ascii="Palatino Linotype" w:hAnsi="Palatino Linotype" w:cstheme="minorHAnsi"/>
          <w:sz w:val="20"/>
          <w:szCs w:val="20"/>
        </w:rPr>
        <w:t>:</w:t>
      </w:r>
    </w:p>
    <w:p w14:paraId="7E01FDB9" w14:textId="77777777" w:rsidR="009845C5" w:rsidRPr="009845C5" w:rsidRDefault="009845C5" w:rsidP="009845C5">
      <w:pPr>
        <w:pStyle w:val="ListParagraph"/>
        <w:numPr>
          <w:ilvl w:val="0"/>
          <w:numId w:val="11"/>
        </w:numPr>
        <w:rPr>
          <w:rFonts w:ascii="Palatino Linotype" w:hAnsi="Palatino Linotype" w:cstheme="minorHAnsi"/>
          <w:sz w:val="20"/>
          <w:szCs w:val="20"/>
        </w:rPr>
      </w:pPr>
      <w:r w:rsidRPr="009845C5">
        <w:rPr>
          <w:rFonts w:ascii="Palatino Linotype" w:hAnsi="Palatino Linotype" w:cstheme="minorHAnsi"/>
          <w:sz w:val="20"/>
          <w:szCs w:val="20"/>
        </w:rPr>
        <w:t>Is it a documentary, a fictional drama, or a series inspired by real events?</w:t>
      </w:r>
    </w:p>
    <w:p w14:paraId="2D6FA422" w14:textId="77777777" w:rsidR="009845C5" w:rsidRPr="009845C5" w:rsidRDefault="009845C5" w:rsidP="009845C5">
      <w:pPr>
        <w:pStyle w:val="ListParagraph"/>
        <w:numPr>
          <w:ilvl w:val="0"/>
          <w:numId w:val="11"/>
        </w:numPr>
        <w:rPr>
          <w:rFonts w:ascii="Palatino Linotype" w:hAnsi="Palatino Linotype" w:cstheme="minorHAnsi"/>
          <w:sz w:val="20"/>
          <w:szCs w:val="20"/>
        </w:rPr>
      </w:pPr>
      <w:r w:rsidRPr="009845C5">
        <w:rPr>
          <w:rFonts w:ascii="Palatino Linotype" w:hAnsi="Palatino Linotype" w:cstheme="minorHAnsi"/>
          <w:sz w:val="20"/>
          <w:szCs w:val="20"/>
        </w:rPr>
        <w:t>Does it present a balanced portrayal of online behaviour, or is it alarmist or exaggerated?</w:t>
      </w:r>
    </w:p>
    <w:p w14:paraId="2EF884FE" w14:textId="77777777" w:rsidR="009845C5" w:rsidRPr="009845C5" w:rsidRDefault="009845C5" w:rsidP="009845C5">
      <w:pPr>
        <w:pStyle w:val="ListParagraph"/>
        <w:numPr>
          <w:ilvl w:val="0"/>
          <w:numId w:val="11"/>
        </w:numPr>
        <w:rPr>
          <w:rFonts w:ascii="Palatino Linotype" w:hAnsi="Palatino Linotype" w:cstheme="minorHAnsi"/>
          <w:sz w:val="20"/>
          <w:szCs w:val="20"/>
        </w:rPr>
      </w:pPr>
      <w:r w:rsidRPr="009845C5">
        <w:rPr>
          <w:rFonts w:ascii="Palatino Linotype" w:hAnsi="Palatino Linotype" w:cstheme="minorHAnsi"/>
          <w:sz w:val="20"/>
          <w:szCs w:val="20"/>
        </w:rPr>
        <w:t>To what extent does the series reflect verified psychological or social research?</w:t>
      </w:r>
    </w:p>
    <w:p w14:paraId="0F12D98C" w14:textId="72C7A646" w:rsidR="009845C5" w:rsidRPr="009845C5" w:rsidRDefault="009845C5" w:rsidP="009845C5">
      <w:pPr>
        <w:pStyle w:val="ListParagraph"/>
        <w:numPr>
          <w:ilvl w:val="0"/>
          <w:numId w:val="11"/>
        </w:numPr>
        <w:rPr>
          <w:rFonts w:ascii="Palatino Linotype" w:hAnsi="Palatino Linotype" w:cstheme="minorHAnsi"/>
          <w:sz w:val="20"/>
          <w:szCs w:val="20"/>
        </w:rPr>
      </w:pPr>
      <w:r w:rsidRPr="009845C5">
        <w:rPr>
          <w:rFonts w:ascii="Palatino Linotype" w:hAnsi="Palatino Linotype" w:cstheme="minorHAnsi"/>
          <w:b/>
          <w:bCs/>
          <w:sz w:val="20"/>
          <w:szCs w:val="20"/>
        </w:rPr>
        <w:t>Responsibility:</w:t>
      </w:r>
      <w:r>
        <w:rPr>
          <w:rFonts w:ascii="Palatino Linotype" w:hAnsi="Palatino Linotype" w:cstheme="minorHAnsi"/>
          <w:sz w:val="20"/>
          <w:szCs w:val="20"/>
        </w:rPr>
        <w:t xml:space="preserve"> </w:t>
      </w:r>
      <w:proofErr w:type="gramStart"/>
      <w:r w:rsidRPr="009845C5">
        <w:rPr>
          <w:rFonts w:ascii="Palatino Linotype" w:hAnsi="Palatino Linotype" w:cstheme="minorHAnsi"/>
          <w:sz w:val="20"/>
          <w:szCs w:val="20"/>
        </w:rPr>
        <w:t>In light of</w:t>
      </w:r>
      <w:proofErr w:type="gramEnd"/>
      <w:r w:rsidRPr="009845C5">
        <w:rPr>
          <w:rFonts w:ascii="Palatino Linotype" w:hAnsi="Palatino Linotype" w:cstheme="minorHAnsi"/>
          <w:sz w:val="20"/>
          <w:szCs w:val="20"/>
        </w:rPr>
        <w:t xml:space="preserve"> your findings, critically evaluate the ethical implications of referencing fictional or dramatized media within a research-based article. Should journalists or researchers cite such sources to support public opinion trends? Could this blur the line between fact and fiction for readers? Should the author have included a clearer distinction or caveat when referring to </w:t>
      </w:r>
      <w:r w:rsidRPr="009845C5">
        <w:rPr>
          <w:rFonts w:ascii="Palatino Linotype" w:hAnsi="Palatino Linotype" w:cstheme="minorHAnsi"/>
          <w:i/>
          <w:iCs/>
          <w:sz w:val="20"/>
          <w:szCs w:val="20"/>
        </w:rPr>
        <w:t>Adolescence</w:t>
      </w:r>
      <w:r w:rsidRPr="009845C5">
        <w:rPr>
          <w:rFonts w:ascii="Palatino Linotype" w:hAnsi="Palatino Linotype" w:cstheme="minorHAnsi"/>
          <w:sz w:val="20"/>
          <w:szCs w:val="20"/>
        </w:rPr>
        <w:t>?</w:t>
      </w:r>
    </w:p>
    <w:p w14:paraId="06066921" w14:textId="77777777" w:rsidR="009845C5" w:rsidRPr="00E237BE" w:rsidRDefault="009845C5" w:rsidP="009845C5">
      <w:pPr>
        <w:pStyle w:val="ListParagraph"/>
        <w:ind w:left="1080"/>
        <w:rPr>
          <w:rFonts w:ascii="Palatino Linotype" w:hAnsi="Palatino Linotype" w:cstheme="minorHAnsi"/>
          <w:sz w:val="20"/>
          <w:szCs w:val="20"/>
        </w:rPr>
      </w:pPr>
    </w:p>
    <w:p w14:paraId="06A2DD9A" w14:textId="77777777" w:rsidR="00E45765" w:rsidRPr="00E237BE" w:rsidRDefault="00E45765" w:rsidP="00E237BE">
      <w:pPr>
        <w:rPr>
          <w:rFonts w:ascii="Palatino Linotype" w:hAnsi="Palatino Linotype" w:cstheme="minorHAnsi"/>
          <w:sz w:val="20"/>
          <w:szCs w:val="20"/>
        </w:rPr>
      </w:pPr>
    </w:p>
    <w:sectPr w:rsidR="00E45765" w:rsidRPr="00E237BE" w:rsidSect="00E237BE">
      <w:pgSz w:w="11906" w:h="16838"/>
      <w:pgMar w:top="720" w:right="720" w:bottom="720" w:left="72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F655BF" w14:textId="77777777" w:rsidR="00C50CC1" w:rsidRDefault="00C50CC1" w:rsidP="00024F0E">
      <w:pPr>
        <w:spacing w:after="0" w:line="240" w:lineRule="auto"/>
      </w:pPr>
      <w:r>
        <w:separator/>
      </w:r>
    </w:p>
  </w:endnote>
  <w:endnote w:type="continuationSeparator" w:id="0">
    <w:p w14:paraId="1232C3B1" w14:textId="77777777" w:rsidR="00C50CC1" w:rsidRDefault="00C50CC1" w:rsidP="00024F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B41C33" w14:textId="77777777" w:rsidR="00C50CC1" w:rsidRDefault="00C50CC1" w:rsidP="00024F0E">
      <w:pPr>
        <w:spacing w:after="0" w:line="240" w:lineRule="auto"/>
      </w:pPr>
      <w:r>
        <w:separator/>
      </w:r>
    </w:p>
  </w:footnote>
  <w:footnote w:type="continuationSeparator" w:id="0">
    <w:p w14:paraId="22E89556" w14:textId="77777777" w:rsidR="00C50CC1" w:rsidRDefault="00C50CC1" w:rsidP="00024F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8F5D2A"/>
    <w:multiLevelType w:val="hybridMultilevel"/>
    <w:tmpl w:val="DBE21FF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BFE046A"/>
    <w:multiLevelType w:val="multilevel"/>
    <w:tmpl w:val="168428F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11226C"/>
    <w:multiLevelType w:val="hybridMultilevel"/>
    <w:tmpl w:val="6C36BFBC"/>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98A4964"/>
    <w:multiLevelType w:val="multilevel"/>
    <w:tmpl w:val="757A644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1E7164"/>
    <w:multiLevelType w:val="multilevel"/>
    <w:tmpl w:val="C19E75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2B2677"/>
    <w:multiLevelType w:val="multilevel"/>
    <w:tmpl w:val="D408CD6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87E7826"/>
    <w:multiLevelType w:val="multilevel"/>
    <w:tmpl w:val="1F1AA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43E47C8"/>
    <w:multiLevelType w:val="multilevel"/>
    <w:tmpl w:val="FE1037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BFD656E"/>
    <w:multiLevelType w:val="multilevel"/>
    <w:tmpl w:val="DC683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1B4BB2"/>
    <w:multiLevelType w:val="hybridMultilevel"/>
    <w:tmpl w:val="846A41A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639471D1"/>
    <w:multiLevelType w:val="hybridMultilevel"/>
    <w:tmpl w:val="7FB48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4E32039"/>
    <w:multiLevelType w:val="multilevel"/>
    <w:tmpl w:val="DA2A22C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68540DE"/>
    <w:multiLevelType w:val="hybridMultilevel"/>
    <w:tmpl w:val="931AC6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FB067C1"/>
    <w:multiLevelType w:val="multilevel"/>
    <w:tmpl w:val="45B6C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8490419">
    <w:abstractNumId w:val="6"/>
  </w:num>
  <w:num w:numId="2" w16cid:durableId="1562642977">
    <w:abstractNumId w:val="7"/>
  </w:num>
  <w:num w:numId="3" w16cid:durableId="1672223626">
    <w:abstractNumId w:val="5"/>
  </w:num>
  <w:num w:numId="4" w16cid:durableId="1990865960">
    <w:abstractNumId w:val="3"/>
  </w:num>
  <w:num w:numId="5" w16cid:durableId="1187720169">
    <w:abstractNumId w:val="4"/>
  </w:num>
  <w:num w:numId="6" w16cid:durableId="773474225">
    <w:abstractNumId w:val="8"/>
  </w:num>
  <w:num w:numId="7" w16cid:durableId="1588806118">
    <w:abstractNumId w:val="1"/>
  </w:num>
  <w:num w:numId="8" w16cid:durableId="28460298">
    <w:abstractNumId w:val="11"/>
  </w:num>
  <w:num w:numId="9" w16cid:durableId="2008244633">
    <w:abstractNumId w:val="12"/>
  </w:num>
  <w:num w:numId="10" w16cid:durableId="800802528">
    <w:abstractNumId w:val="2"/>
  </w:num>
  <w:num w:numId="11" w16cid:durableId="1975677159">
    <w:abstractNumId w:val="0"/>
  </w:num>
  <w:num w:numId="12" w16cid:durableId="758523737">
    <w:abstractNumId w:val="9"/>
  </w:num>
  <w:num w:numId="13" w16cid:durableId="1812089849">
    <w:abstractNumId w:val="10"/>
  </w:num>
  <w:num w:numId="14" w16cid:durableId="1816161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6B5"/>
    <w:rsid w:val="00024F0E"/>
    <w:rsid w:val="004928E5"/>
    <w:rsid w:val="008E1980"/>
    <w:rsid w:val="009845C5"/>
    <w:rsid w:val="009B5115"/>
    <w:rsid w:val="00C50CC1"/>
    <w:rsid w:val="00E237BE"/>
    <w:rsid w:val="00E45765"/>
    <w:rsid w:val="00F136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74B9E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136B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136B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F136B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136B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136B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136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36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36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36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36B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136B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F136B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136B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136B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136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36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36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36B5"/>
    <w:rPr>
      <w:rFonts w:eastAsiaTheme="majorEastAsia" w:cstheme="majorBidi"/>
      <w:color w:val="272727" w:themeColor="text1" w:themeTint="D8"/>
    </w:rPr>
  </w:style>
  <w:style w:type="paragraph" w:styleId="Title">
    <w:name w:val="Title"/>
    <w:basedOn w:val="Normal"/>
    <w:next w:val="Normal"/>
    <w:link w:val="TitleChar"/>
    <w:uiPriority w:val="10"/>
    <w:qFormat/>
    <w:rsid w:val="00F136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36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36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36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36B5"/>
    <w:pPr>
      <w:spacing w:before="160"/>
      <w:jc w:val="center"/>
    </w:pPr>
    <w:rPr>
      <w:i/>
      <w:iCs/>
      <w:color w:val="404040" w:themeColor="text1" w:themeTint="BF"/>
    </w:rPr>
  </w:style>
  <w:style w:type="character" w:customStyle="1" w:styleId="QuoteChar">
    <w:name w:val="Quote Char"/>
    <w:basedOn w:val="DefaultParagraphFont"/>
    <w:link w:val="Quote"/>
    <w:uiPriority w:val="29"/>
    <w:rsid w:val="00F136B5"/>
    <w:rPr>
      <w:i/>
      <w:iCs/>
      <w:color w:val="404040" w:themeColor="text1" w:themeTint="BF"/>
    </w:rPr>
  </w:style>
  <w:style w:type="paragraph" w:styleId="ListParagraph">
    <w:name w:val="List Paragraph"/>
    <w:basedOn w:val="Normal"/>
    <w:uiPriority w:val="34"/>
    <w:qFormat/>
    <w:rsid w:val="00F136B5"/>
    <w:pPr>
      <w:ind w:left="720"/>
      <w:contextualSpacing/>
    </w:pPr>
  </w:style>
  <w:style w:type="character" w:styleId="IntenseEmphasis">
    <w:name w:val="Intense Emphasis"/>
    <w:basedOn w:val="DefaultParagraphFont"/>
    <w:uiPriority w:val="21"/>
    <w:qFormat/>
    <w:rsid w:val="00F136B5"/>
    <w:rPr>
      <w:i/>
      <w:iCs/>
      <w:color w:val="2F5496" w:themeColor="accent1" w:themeShade="BF"/>
    </w:rPr>
  </w:style>
  <w:style w:type="paragraph" w:styleId="IntenseQuote">
    <w:name w:val="Intense Quote"/>
    <w:basedOn w:val="Normal"/>
    <w:next w:val="Normal"/>
    <w:link w:val="IntenseQuoteChar"/>
    <w:uiPriority w:val="30"/>
    <w:qFormat/>
    <w:rsid w:val="00F136B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136B5"/>
    <w:rPr>
      <w:i/>
      <w:iCs/>
      <w:color w:val="2F5496" w:themeColor="accent1" w:themeShade="BF"/>
    </w:rPr>
  </w:style>
  <w:style w:type="character" w:styleId="IntenseReference">
    <w:name w:val="Intense Reference"/>
    <w:basedOn w:val="DefaultParagraphFont"/>
    <w:uiPriority w:val="32"/>
    <w:qFormat/>
    <w:rsid w:val="00F136B5"/>
    <w:rPr>
      <w:b/>
      <w:bCs/>
      <w:smallCaps/>
      <w:color w:val="2F5496" w:themeColor="accent1" w:themeShade="BF"/>
      <w:spacing w:val="5"/>
    </w:rPr>
  </w:style>
  <w:style w:type="paragraph" w:styleId="NormalWeb">
    <w:name w:val="Normal (Web)"/>
    <w:basedOn w:val="Normal"/>
    <w:uiPriority w:val="99"/>
    <w:semiHidden/>
    <w:unhideWhenUsed/>
    <w:rsid w:val="00E237BE"/>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E237BE"/>
    <w:rPr>
      <w:b/>
      <w:bCs/>
    </w:rPr>
  </w:style>
  <w:style w:type="character" w:styleId="Emphasis">
    <w:name w:val="Emphasis"/>
    <w:basedOn w:val="DefaultParagraphFont"/>
    <w:uiPriority w:val="20"/>
    <w:qFormat/>
    <w:rsid w:val="00E237BE"/>
    <w:rPr>
      <w:i/>
      <w:iCs/>
    </w:rPr>
  </w:style>
  <w:style w:type="character" w:styleId="Hyperlink">
    <w:name w:val="Hyperlink"/>
    <w:basedOn w:val="DefaultParagraphFont"/>
    <w:uiPriority w:val="99"/>
    <w:semiHidden/>
    <w:unhideWhenUsed/>
    <w:rsid w:val="00E237BE"/>
    <w:rPr>
      <w:color w:val="0000FF"/>
      <w:u w:val="single"/>
    </w:rPr>
  </w:style>
  <w:style w:type="paragraph" w:styleId="Header">
    <w:name w:val="header"/>
    <w:basedOn w:val="Normal"/>
    <w:link w:val="HeaderChar"/>
    <w:uiPriority w:val="99"/>
    <w:unhideWhenUsed/>
    <w:rsid w:val="00024F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4F0E"/>
  </w:style>
  <w:style w:type="paragraph" w:styleId="Footer">
    <w:name w:val="footer"/>
    <w:basedOn w:val="Normal"/>
    <w:link w:val="FooterChar"/>
    <w:uiPriority w:val="99"/>
    <w:unhideWhenUsed/>
    <w:rsid w:val="00024F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4F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6286034">
      <w:bodyDiv w:val="1"/>
      <w:marLeft w:val="0"/>
      <w:marRight w:val="0"/>
      <w:marTop w:val="0"/>
      <w:marBottom w:val="0"/>
      <w:divBdr>
        <w:top w:val="none" w:sz="0" w:space="0" w:color="auto"/>
        <w:left w:val="none" w:sz="0" w:space="0" w:color="auto"/>
        <w:bottom w:val="none" w:sz="0" w:space="0" w:color="auto"/>
        <w:right w:val="none" w:sz="0" w:space="0" w:color="auto"/>
      </w:divBdr>
    </w:div>
    <w:div w:id="546644708">
      <w:bodyDiv w:val="1"/>
      <w:marLeft w:val="0"/>
      <w:marRight w:val="0"/>
      <w:marTop w:val="0"/>
      <w:marBottom w:val="0"/>
      <w:divBdr>
        <w:top w:val="none" w:sz="0" w:space="0" w:color="auto"/>
        <w:left w:val="none" w:sz="0" w:space="0" w:color="auto"/>
        <w:bottom w:val="none" w:sz="0" w:space="0" w:color="auto"/>
        <w:right w:val="none" w:sz="0" w:space="0" w:color="auto"/>
      </w:divBdr>
    </w:div>
    <w:div w:id="691568531">
      <w:bodyDiv w:val="1"/>
      <w:marLeft w:val="0"/>
      <w:marRight w:val="0"/>
      <w:marTop w:val="0"/>
      <w:marBottom w:val="0"/>
      <w:divBdr>
        <w:top w:val="none" w:sz="0" w:space="0" w:color="auto"/>
        <w:left w:val="none" w:sz="0" w:space="0" w:color="auto"/>
        <w:bottom w:val="none" w:sz="0" w:space="0" w:color="auto"/>
        <w:right w:val="none" w:sz="0" w:space="0" w:color="auto"/>
      </w:divBdr>
    </w:div>
    <w:div w:id="1456560248">
      <w:bodyDiv w:val="1"/>
      <w:marLeft w:val="0"/>
      <w:marRight w:val="0"/>
      <w:marTop w:val="0"/>
      <w:marBottom w:val="0"/>
      <w:divBdr>
        <w:top w:val="none" w:sz="0" w:space="0" w:color="auto"/>
        <w:left w:val="none" w:sz="0" w:space="0" w:color="auto"/>
        <w:bottom w:val="none" w:sz="0" w:space="0" w:color="auto"/>
        <w:right w:val="none" w:sz="0" w:space="0" w:color="auto"/>
      </w:divBdr>
    </w:div>
    <w:div w:id="1691950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guardian.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theguardian.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ofcom.org.uk/" TargetMode="External"/><Relationship Id="rId5" Type="http://schemas.openxmlformats.org/officeDocument/2006/relationships/footnotes" Target="footnotes.xml"/><Relationship Id="rId10" Type="http://schemas.openxmlformats.org/officeDocument/2006/relationships/hyperlink" Target="https://www.theguardian.com/" TargetMode="External"/><Relationship Id="rId4" Type="http://schemas.openxmlformats.org/officeDocument/2006/relationships/webSettings" Target="webSettings.xml"/><Relationship Id="rId9" Type="http://schemas.openxmlformats.org/officeDocument/2006/relationships/hyperlink" Target="https://www.theguardia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1295</Words>
  <Characters>7388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2025-07-10T06:44:00Z</dcterms:created>
  <dcterms:modified xsi:type="dcterms:W3CDTF">2025-07-10T06:45:00Z</dcterms:modified>
</cp:coreProperties>
</file>