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D511ED" w14:textId="0E2E895C" w:rsidR="00B04C2C" w:rsidRPr="00B04C2C" w:rsidRDefault="00B04C2C" w:rsidP="00B04C2C">
      <w:pPr>
        <w:rPr>
          <w:rFonts w:ascii="Palatino Linotype" w:hAnsi="Palatino Linotype"/>
          <w:noProof/>
          <w:sz w:val="28"/>
          <w:szCs w:val="28"/>
        </w:rPr>
      </w:pPr>
      <w:r w:rsidRPr="00B04C2C">
        <w:rPr>
          <w:rFonts w:ascii="Palatino Linotype" w:hAnsi="Palatino Linotype"/>
          <w:noProof/>
          <w:sz w:val="28"/>
          <w:szCs w:val="28"/>
        </w:rPr>
        <w:t>Worksheet: The Application of a Compliance Technique to Change Group Behavior</w:t>
      </w:r>
    </w:p>
    <w:p w14:paraId="4090548F" w14:textId="77777777" w:rsidR="00B04C2C" w:rsidRPr="00B04C2C" w:rsidRDefault="00B04C2C" w:rsidP="00B04C2C">
      <w:pPr>
        <w:rPr>
          <w:rFonts w:ascii="Palatino Linotype" w:hAnsi="Palatino Linotype"/>
          <w:noProof/>
          <w:sz w:val="20"/>
          <w:szCs w:val="20"/>
        </w:rPr>
      </w:pPr>
      <w:r w:rsidRPr="00B04C2C">
        <w:rPr>
          <w:rFonts w:ascii="Palatino Linotype" w:hAnsi="Palatino Linotype"/>
          <w:noProof/>
          <w:sz w:val="20"/>
          <w:szCs w:val="20"/>
        </w:rPr>
        <w:t>Dialogue: Two High School Students Discussing the Foot-in-the-Door Technique</w:t>
      </w:r>
    </w:p>
    <w:p w14:paraId="7C08CD82" w14:textId="3C006DE4" w:rsidR="00B04C2C" w:rsidRPr="00B04C2C" w:rsidRDefault="00B04C2C" w:rsidP="00B04C2C">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11DDFC23" wp14:editId="35E92567">
            <wp:simplePos x="0" y="0"/>
            <wp:positionH relativeFrom="margin">
              <wp:posOffset>1264285</wp:posOffset>
            </wp:positionH>
            <wp:positionV relativeFrom="paragraph">
              <wp:posOffset>88900</wp:posOffset>
            </wp:positionV>
            <wp:extent cx="4469765" cy="2979420"/>
            <wp:effectExtent l="0" t="0" r="6985" b="0"/>
            <wp:wrapSquare wrapText="bothSides"/>
            <wp:docPr id="254447439" name="Picture 1" descr="A child and child drawing on a white 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447439" name="Picture 1" descr="A child and child drawing on a white 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469765" cy="2979420"/>
                    </a:xfrm>
                    <a:prstGeom prst="rect">
                      <a:avLst/>
                    </a:prstGeom>
                  </pic:spPr>
                </pic:pic>
              </a:graphicData>
            </a:graphic>
            <wp14:sizeRelH relativeFrom="margin">
              <wp14:pctWidth>0</wp14:pctWidth>
            </wp14:sizeRelH>
            <wp14:sizeRelV relativeFrom="margin">
              <wp14:pctHeight>0</wp14:pctHeight>
            </wp14:sizeRelV>
          </wp:anchor>
        </w:drawing>
      </w:r>
      <w:r w:rsidRPr="00B04C2C">
        <w:rPr>
          <w:rFonts w:ascii="Palatino Linotype" w:hAnsi="Palatino Linotype"/>
          <w:i/>
          <w:iCs/>
          <w:noProof/>
          <w:sz w:val="20"/>
          <w:szCs w:val="20"/>
        </w:rPr>
        <w:t>Scene: Two high school students, Rachel and Liam, are talking after class about using psychological techniques to improve their grades.</w:t>
      </w:r>
    </w:p>
    <w:p w14:paraId="78C0F314" w14:textId="2954F9D0" w:rsidR="00B04C2C" w:rsidRPr="00B04C2C" w:rsidRDefault="00B04C2C" w:rsidP="00B04C2C">
      <w:pPr>
        <w:rPr>
          <w:rFonts w:ascii="Palatino Linotype" w:hAnsi="Palatino Linotype"/>
          <w:noProof/>
          <w:sz w:val="20"/>
          <w:szCs w:val="20"/>
        </w:rPr>
      </w:pPr>
      <w:r w:rsidRPr="00B04C2C">
        <w:rPr>
          <w:rFonts w:ascii="Palatino Linotype" w:hAnsi="Palatino Linotype"/>
          <w:noProof/>
          <w:sz w:val="20"/>
          <w:szCs w:val="20"/>
        </w:rPr>
        <w:t>Rachel: Hey Liam, I was reading about this psychological concept called the foot-in-the-door technique. It’s a compliance strategy, and I think we could use it to get better grades.</w:t>
      </w:r>
    </w:p>
    <w:p w14:paraId="1D3A340A" w14:textId="77777777" w:rsidR="00B04C2C" w:rsidRPr="00B04C2C" w:rsidRDefault="00B04C2C" w:rsidP="00B04C2C">
      <w:pPr>
        <w:rPr>
          <w:rFonts w:ascii="Palatino Linotype" w:hAnsi="Palatino Linotype"/>
          <w:noProof/>
          <w:sz w:val="20"/>
          <w:szCs w:val="20"/>
        </w:rPr>
      </w:pPr>
      <w:r w:rsidRPr="00B04C2C">
        <w:rPr>
          <w:rFonts w:ascii="Palatino Linotype" w:hAnsi="Palatino Linotype"/>
          <w:noProof/>
          <w:sz w:val="20"/>
          <w:szCs w:val="20"/>
        </w:rPr>
        <w:t>Liam: Really? How does it work?</w:t>
      </w:r>
    </w:p>
    <w:p w14:paraId="5CEB1B27" w14:textId="77777777" w:rsidR="00B04C2C" w:rsidRPr="00B04C2C" w:rsidRDefault="00B04C2C" w:rsidP="00B04C2C">
      <w:pPr>
        <w:rPr>
          <w:rFonts w:ascii="Palatino Linotype" w:hAnsi="Palatino Linotype"/>
          <w:noProof/>
          <w:sz w:val="20"/>
          <w:szCs w:val="20"/>
        </w:rPr>
      </w:pPr>
      <w:r w:rsidRPr="00B04C2C">
        <w:rPr>
          <w:rFonts w:ascii="Palatino Linotype" w:hAnsi="Palatino Linotype"/>
          <w:noProof/>
          <w:sz w:val="20"/>
          <w:szCs w:val="20"/>
        </w:rPr>
        <w:t>Rachel: It’s simple. The idea is to start with a small request that’s easy for the other person to agree to, and once they agree to that, they’re more likely to comply with a bigger request later.</w:t>
      </w:r>
    </w:p>
    <w:p w14:paraId="427D97DC" w14:textId="77777777" w:rsidR="00B04C2C" w:rsidRPr="00B04C2C" w:rsidRDefault="00B04C2C" w:rsidP="00B04C2C">
      <w:pPr>
        <w:rPr>
          <w:rFonts w:ascii="Palatino Linotype" w:hAnsi="Palatino Linotype"/>
          <w:noProof/>
          <w:sz w:val="20"/>
          <w:szCs w:val="20"/>
        </w:rPr>
      </w:pPr>
      <w:r w:rsidRPr="00B04C2C">
        <w:rPr>
          <w:rFonts w:ascii="Palatino Linotype" w:hAnsi="Palatino Linotype"/>
          <w:noProof/>
          <w:sz w:val="20"/>
          <w:szCs w:val="20"/>
        </w:rPr>
        <w:t>Liam: That sounds sneaky but kind of brilliant. How would we use it with our teachers?</w:t>
      </w:r>
    </w:p>
    <w:p w14:paraId="6737B3F4" w14:textId="77777777" w:rsidR="00B04C2C" w:rsidRPr="00B04C2C" w:rsidRDefault="00B04C2C" w:rsidP="00B04C2C">
      <w:pPr>
        <w:rPr>
          <w:rFonts w:ascii="Palatino Linotype" w:hAnsi="Palatino Linotype"/>
          <w:noProof/>
          <w:sz w:val="20"/>
          <w:szCs w:val="20"/>
        </w:rPr>
      </w:pPr>
      <w:r w:rsidRPr="00B04C2C">
        <w:rPr>
          <w:rFonts w:ascii="Palatino Linotype" w:hAnsi="Palatino Linotype"/>
          <w:noProof/>
          <w:sz w:val="20"/>
          <w:szCs w:val="20"/>
        </w:rPr>
        <w:t>Rachel: For example, imagine we ask our teachers to review just one paragraph of our essay before the deadline. It’s a small request, so they’re likely to say yes.</w:t>
      </w:r>
    </w:p>
    <w:p w14:paraId="5EFF7A18" w14:textId="77777777" w:rsidR="00B04C2C" w:rsidRPr="00B04C2C" w:rsidRDefault="00B04C2C" w:rsidP="00B04C2C">
      <w:pPr>
        <w:rPr>
          <w:rFonts w:ascii="Palatino Linotype" w:hAnsi="Palatino Linotype"/>
          <w:noProof/>
          <w:sz w:val="20"/>
          <w:szCs w:val="20"/>
        </w:rPr>
      </w:pPr>
      <w:r w:rsidRPr="00B04C2C">
        <w:rPr>
          <w:rFonts w:ascii="Palatino Linotype" w:hAnsi="Palatino Linotype"/>
          <w:noProof/>
          <w:sz w:val="20"/>
          <w:szCs w:val="20"/>
        </w:rPr>
        <w:t>Liam: And then once they’ve helped with that, we could ask them to review the whole essay?</w:t>
      </w:r>
    </w:p>
    <w:p w14:paraId="09FBDE7D" w14:textId="77777777" w:rsidR="00B04C2C" w:rsidRPr="00B04C2C" w:rsidRDefault="00B04C2C" w:rsidP="00B04C2C">
      <w:pPr>
        <w:rPr>
          <w:rFonts w:ascii="Palatino Linotype" w:hAnsi="Palatino Linotype"/>
          <w:noProof/>
          <w:sz w:val="20"/>
          <w:szCs w:val="20"/>
        </w:rPr>
      </w:pPr>
      <w:r w:rsidRPr="00B04C2C">
        <w:rPr>
          <w:rFonts w:ascii="Palatino Linotype" w:hAnsi="Palatino Linotype"/>
          <w:noProof/>
          <w:sz w:val="20"/>
          <w:szCs w:val="20"/>
        </w:rPr>
        <w:t>Rachel: Exactly. Since they’ve already agreed to help with the paragraph, they’ll feel more inclined to help with the bigger request because of the commitment they’ve already made.</w:t>
      </w:r>
    </w:p>
    <w:p w14:paraId="1E9306E0" w14:textId="77777777" w:rsidR="00B04C2C" w:rsidRPr="00B04C2C" w:rsidRDefault="00B04C2C" w:rsidP="00B04C2C">
      <w:pPr>
        <w:rPr>
          <w:rFonts w:ascii="Palatino Linotype" w:hAnsi="Palatino Linotype"/>
          <w:noProof/>
          <w:sz w:val="20"/>
          <w:szCs w:val="20"/>
        </w:rPr>
      </w:pPr>
      <w:r w:rsidRPr="00B04C2C">
        <w:rPr>
          <w:rFonts w:ascii="Palatino Linotype" w:hAnsi="Palatino Linotype"/>
          <w:noProof/>
          <w:sz w:val="20"/>
          <w:szCs w:val="20"/>
        </w:rPr>
        <w:t>Liam: That makes sense. But don’t you think they’d catch on?</w:t>
      </w:r>
    </w:p>
    <w:p w14:paraId="097B9253" w14:textId="77777777" w:rsidR="00B04C2C" w:rsidRPr="00B04C2C" w:rsidRDefault="00B04C2C" w:rsidP="00B04C2C">
      <w:pPr>
        <w:rPr>
          <w:rFonts w:ascii="Palatino Linotype" w:hAnsi="Palatino Linotype"/>
          <w:noProof/>
          <w:sz w:val="20"/>
          <w:szCs w:val="20"/>
        </w:rPr>
      </w:pPr>
      <w:r w:rsidRPr="00B04C2C">
        <w:rPr>
          <w:rFonts w:ascii="Palatino Linotype" w:hAnsi="Palatino Linotype"/>
          <w:noProof/>
          <w:sz w:val="20"/>
          <w:szCs w:val="20"/>
        </w:rPr>
        <w:t>Rachel: Maybe, but it doesn’t have to be manipulative. It’s about building rapport and showing that we value their feedback. Besides, it’s not like we’re asking for free grades—we’re asking for constructive criticism.</w:t>
      </w:r>
    </w:p>
    <w:p w14:paraId="64A9308C" w14:textId="77777777" w:rsidR="00B04C2C" w:rsidRPr="00B04C2C" w:rsidRDefault="00B04C2C" w:rsidP="00B04C2C">
      <w:pPr>
        <w:rPr>
          <w:rFonts w:ascii="Palatino Linotype" w:hAnsi="Palatino Linotype"/>
          <w:noProof/>
          <w:sz w:val="20"/>
          <w:szCs w:val="20"/>
        </w:rPr>
      </w:pPr>
      <w:r w:rsidRPr="00B04C2C">
        <w:rPr>
          <w:rFonts w:ascii="Palatino Linotype" w:hAnsi="Palatino Linotype"/>
          <w:noProof/>
          <w:sz w:val="20"/>
          <w:szCs w:val="20"/>
        </w:rPr>
        <w:t>Liam: True. I guess it could work in other situations too, like asking for extra help after school. Start small, like asking for help on one question, and then later, ask for a full review session.</w:t>
      </w:r>
    </w:p>
    <w:p w14:paraId="49B8661E" w14:textId="77777777" w:rsidR="00B04C2C" w:rsidRPr="00B04C2C" w:rsidRDefault="00B04C2C" w:rsidP="00B04C2C">
      <w:pPr>
        <w:rPr>
          <w:rFonts w:ascii="Palatino Linotype" w:hAnsi="Palatino Linotype"/>
          <w:noProof/>
          <w:sz w:val="20"/>
          <w:szCs w:val="20"/>
        </w:rPr>
      </w:pPr>
      <w:r w:rsidRPr="00B04C2C">
        <w:rPr>
          <w:rFonts w:ascii="Palatino Linotype" w:hAnsi="Palatino Linotype"/>
          <w:noProof/>
          <w:sz w:val="20"/>
          <w:szCs w:val="20"/>
        </w:rPr>
        <w:t>Rachel: Exactly. The key is to make the first request something they can’t easily say no to.</w:t>
      </w:r>
    </w:p>
    <w:p w14:paraId="42325F05" w14:textId="77777777" w:rsidR="00B04C2C" w:rsidRPr="00B04C2C" w:rsidRDefault="00B04C2C" w:rsidP="00B04C2C">
      <w:pPr>
        <w:rPr>
          <w:rFonts w:ascii="Palatino Linotype" w:hAnsi="Palatino Linotype"/>
          <w:noProof/>
          <w:sz w:val="20"/>
          <w:szCs w:val="20"/>
        </w:rPr>
      </w:pPr>
      <w:r w:rsidRPr="00B04C2C">
        <w:rPr>
          <w:rFonts w:ascii="Palatino Linotype" w:hAnsi="Palatino Linotype"/>
          <w:noProof/>
          <w:sz w:val="20"/>
          <w:szCs w:val="20"/>
        </w:rPr>
        <w:t>Liam: I like it. But what if they just say no to the second request?</w:t>
      </w:r>
    </w:p>
    <w:p w14:paraId="21741FA8" w14:textId="77777777" w:rsidR="00B04C2C" w:rsidRPr="00B04C2C" w:rsidRDefault="00B04C2C" w:rsidP="00B04C2C">
      <w:pPr>
        <w:rPr>
          <w:rFonts w:ascii="Palatino Linotype" w:hAnsi="Palatino Linotype"/>
          <w:noProof/>
          <w:sz w:val="20"/>
          <w:szCs w:val="20"/>
        </w:rPr>
      </w:pPr>
      <w:r w:rsidRPr="00B04C2C">
        <w:rPr>
          <w:rFonts w:ascii="Palatino Linotype" w:hAnsi="Palatino Linotype"/>
          <w:noProof/>
          <w:sz w:val="20"/>
          <w:szCs w:val="20"/>
        </w:rPr>
        <w:lastRenderedPageBreak/>
        <w:t>Rachel: That’s always a possibility. But the technique increases the chances they’ll say yes. It’s all about psychology and making people feel committed to helping.</w:t>
      </w:r>
    </w:p>
    <w:p w14:paraId="7EEF2587" w14:textId="36AEF64F" w:rsidR="00B04C2C" w:rsidRDefault="00B04C2C" w:rsidP="00B04C2C">
      <w:pPr>
        <w:rPr>
          <w:rFonts w:ascii="Palatino Linotype" w:hAnsi="Palatino Linotype"/>
          <w:noProof/>
          <w:sz w:val="20"/>
          <w:szCs w:val="20"/>
        </w:rPr>
      </w:pPr>
      <w:r w:rsidRPr="00B04C2C">
        <w:rPr>
          <w:rFonts w:ascii="Palatino Linotype" w:hAnsi="Palatino Linotype"/>
          <w:noProof/>
          <w:sz w:val="20"/>
          <w:szCs w:val="20"/>
        </w:rPr>
        <w:t>Liam: Cool. Let’s give it a try. If nothing else, we’ll learn how compliance techniques actually work in real life</w:t>
      </w:r>
      <w:r>
        <w:rPr>
          <w:rFonts w:ascii="Palatino Linotype" w:hAnsi="Palatino Linotype"/>
          <w:noProof/>
          <w:sz w:val="20"/>
          <w:szCs w:val="20"/>
        </w:rPr>
        <w:t>.</w:t>
      </w:r>
    </w:p>
    <w:p w14:paraId="2F193448" w14:textId="77777777" w:rsidR="00B04C2C" w:rsidRPr="00B04C2C" w:rsidRDefault="00B04C2C" w:rsidP="00B04C2C">
      <w:pPr>
        <w:rPr>
          <w:rFonts w:ascii="Palatino Linotype" w:hAnsi="Palatino Linotype"/>
          <w:noProof/>
          <w:sz w:val="20"/>
          <w:szCs w:val="20"/>
        </w:rPr>
      </w:pPr>
    </w:p>
    <w:p w14:paraId="7B56BAAE" w14:textId="77777777" w:rsidR="00B04C2C" w:rsidRPr="00B04C2C" w:rsidRDefault="00B04C2C" w:rsidP="00B04C2C">
      <w:pPr>
        <w:numPr>
          <w:ilvl w:val="0"/>
          <w:numId w:val="13"/>
        </w:numPr>
        <w:rPr>
          <w:rFonts w:ascii="Palatino Linotype" w:hAnsi="Palatino Linotype"/>
          <w:noProof/>
          <w:sz w:val="20"/>
          <w:szCs w:val="20"/>
        </w:rPr>
      </w:pPr>
      <w:r w:rsidRPr="00B04C2C">
        <w:rPr>
          <w:rFonts w:ascii="Palatino Linotype" w:hAnsi="Palatino Linotype"/>
          <w:noProof/>
          <w:sz w:val="20"/>
          <w:szCs w:val="20"/>
        </w:rPr>
        <w:t>What is the foot-in-the-door technique?</w:t>
      </w:r>
    </w:p>
    <w:p w14:paraId="4944AB08" w14:textId="77777777" w:rsidR="00B04C2C" w:rsidRPr="00B04C2C" w:rsidRDefault="00B04C2C" w:rsidP="00B04C2C">
      <w:pPr>
        <w:numPr>
          <w:ilvl w:val="0"/>
          <w:numId w:val="13"/>
        </w:numPr>
        <w:rPr>
          <w:rFonts w:ascii="Palatino Linotype" w:hAnsi="Palatino Linotype"/>
          <w:noProof/>
          <w:sz w:val="20"/>
          <w:szCs w:val="20"/>
        </w:rPr>
      </w:pPr>
      <w:r w:rsidRPr="00B04C2C">
        <w:rPr>
          <w:rFonts w:ascii="Palatino Linotype" w:hAnsi="Palatino Linotype"/>
          <w:noProof/>
          <w:sz w:val="20"/>
          <w:szCs w:val="20"/>
        </w:rPr>
        <w:t>What is the principle behind the foot-in-the-door technique?</w:t>
      </w:r>
    </w:p>
    <w:p w14:paraId="6A623BA1" w14:textId="77777777" w:rsidR="00B04C2C" w:rsidRPr="00B04C2C" w:rsidRDefault="00B04C2C" w:rsidP="00B04C2C">
      <w:pPr>
        <w:numPr>
          <w:ilvl w:val="0"/>
          <w:numId w:val="13"/>
        </w:numPr>
        <w:rPr>
          <w:rFonts w:ascii="Palatino Linotype" w:hAnsi="Palatino Linotype"/>
          <w:noProof/>
          <w:sz w:val="20"/>
          <w:szCs w:val="20"/>
        </w:rPr>
      </w:pPr>
      <w:r w:rsidRPr="00B04C2C">
        <w:rPr>
          <w:rFonts w:ascii="Palatino Linotype" w:hAnsi="Palatino Linotype"/>
          <w:noProof/>
          <w:sz w:val="20"/>
          <w:szCs w:val="20"/>
        </w:rPr>
        <w:t>Why does starting with a small request increase compliance for a larger request?</w:t>
      </w:r>
    </w:p>
    <w:p w14:paraId="559674A4" w14:textId="77777777" w:rsidR="00B04C2C" w:rsidRPr="00B04C2C" w:rsidRDefault="00B04C2C" w:rsidP="00B04C2C">
      <w:pPr>
        <w:numPr>
          <w:ilvl w:val="0"/>
          <w:numId w:val="13"/>
        </w:numPr>
        <w:rPr>
          <w:rFonts w:ascii="Palatino Linotype" w:hAnsi="Palatino Linotype"/>
          <w:noProof/>
          <w:sz w:val="20"/>
          <w:szCs w:val="20"/>
        </w:rPr>
      </w:pPr>
      <w:r w:rsidRPr="00B04C2C">
        <w:rPr>
          <w:rFonts w:ascii="Palatino Linotype" w:hAnsi="Palatino Linotype"/>
          <w:noProof/>
          <w:sz w:val="20"/>
          <w:szCs w:val="20"/>
        </w:rPr>
        <w:t>How do Rachel and Liam plan to use the technique with their teachers?</w:t>
      </w:r>
    </w:p>
    <w:p w14:paraId="080599AA" w14:textId="77777777" w:rsidR="00B04C2C" w:rsidRPr="00B04C2C" w:rsidRDefault="00B04C2C" w:rsidP="00B04C2C">
      <w:pPr>
        <w:numPr>
          <w:ilvl w:val="0"/>
          <w:numId w:val="13"/>
        </w:numPr>
        <w:rPr>
          <w:rFonts w:ascii="Palatino Linotype" w:hAnsi="Palatino Linotype"/>
          <w:noProof/>
          <w:sz w:val="20"/>
          <w:szCs w:val="20"/>
        </w:rPr>
      </w:pPr>
      <w:r w:rsidRPr="00B04C2C">
        <w:rPr>
          <w:rFonts w:ascii="Palatino Linotype" w:hAnsi="Palatino Linotype"/>
          <w:noProof/>
          <w:sz w:val="20"/>
          <w:szCs w:val="20"/>
        </w:rPr>
        <w:t>Why is asking a teacher to review one paragraph considered a small request?</w:t>
      </w:r>
    </w:p>
    <w:p w14:paraId="59E4B951" w14:textId="77777777" w:rsidR="00B04C2C" w:rsidRPr="00B04C2C" w:rsidRDefault="00B04C2C" w:rsidP="00B04C2C">
      <w:pPr>
        <w:numPr>
          <w:ilvl w:val="0"/>
          <w:numId w:val="13"/>
        </w:numPr>
        <w:rPr>
          <w:rFonts w:ascii="Palatino Linotype" w:hAnsi="Palatino Linotype"/>
          <w:noProof/>
          <w:sz w:val="20"/>
          <w:szCs w:val="20"/>
        </w:rPr>
      </w:pPr>
      <w:r w:rsidRPr="00B04C2C">
        <w:rPr>
          <w:rFonts w:ascii="Palatino Linotype" w:hAnsi="Palatino Linotype"/>
          <w:noProof/>
          <w:sz w:val="20"/>
          <w:szCs w:val="20"/>
        </w:rPr>
        <w:t>What is the larger request in Rachel and Liam’s plan?</w:t>
      </w:r>
    </w:p>
    <w:p w14:paraId="36A638DC" w14:textId="77777777" w:rsidR="00B04C2C" w:rsidRPr="00B04C2C" w:rsidRDefault="00B04C2C" w:rsidP="00B04C2C">
      <w:pPr>
        <w:numPr>
          <w:ilvl w:val="0"/>
          <w:numId w:val="13"/>
        </w:numPr>
        <w:rPr>
          <w:rFonts w:ascii="Palatino Linotype" w:hAnsi="Palatino Linotype"/>
          <w:noProof/>
          <w:sz w:val="20"/>
          <w:szCs w:val="20"/>
        </w:rPr>
      </w:pPr>
      <w:r w:rsidRPr="00B04C2C">
        <w:rPr>
          <w:rFonts w:ascii="Palatino Linotype" w:hAnsi="Palatino Linotype"/>
          <w:noProof/>
          <w:sz w:val="20"/>
          <w:szCs w:val="20"/>
        </w:rPr>
        <w:t>How does the technique build rapport with the teachers?</w:t>
      </w:r>
    </w:p>
    <w:p w14:paraId="21E020FF" w14:textId="77777777" w:rsidR="00B04C2C" w:rsidRPr="00B04C2C" w:rsidRDefault="00B04C2C" w:rsidP="00B04C2C">
      <w:pPr>
        <w:numPr>
          <w:ilvl w:val="0"/>
          <w:numId w:val="13"/>
        </w:numPr>
        <w:rPr>
          <w:rFonts w:ascii="Palatino Linotype" w:hAnsi="Palatino Linotype"/>
          <w:noProof/>
          <w:sz w:val="20"/>
          <w:szCs w:val="20"/>
        </w:rPr>
      </w:pPr>
      <w:r w:rsidRPr="00B04C2C">
        <w:rPr>
          <w:rFonts w:ascii="Palatino Linotype" w:hAnsi="Palatino Linotype"/>
          <w:noProof/>
          <w:sz w:val="20"/>
          <w:szCs w:val="20"/>
        </w:rPr>
        <w:t>What other examples of small-to-large requests could students make using this technique?</w:t>
      </w:r>
    </w:p>
    <w:p w14:paraId="2E5E9EA5" w14:textId="77777777" w:rsidR="00B04C2C" w:rsidRPr="00B04C2C" w:rsidRDefault="00B04C2C" w:rsidP="00B04C2C">
      <w:pPr>
        <w:numPr>
          <w:ilvl w:val="0"/>
          <w:numId w:val="13"/>
        </w:numPr>
        <w:rPr>
          <w:rFonts w:ascii="Palatino Linotype" w:hAnsi="Palatino Linotype"/>
          <w:noProof/>
          <w:sz w:val="20"/>
          <w:szCs w:val="20"/>
        </w:rPr>
      </w:pPr>
      <w:r w:rsidRPr="00B04C2C">
        <w:rPr>
          <w:rFonts w:ascii="Palatino Linotype" w:hAnsi="Palatino Linotype"/>
          <w:noProof/>
          <w:sz w:val="20"/>
          <w:szCs w:val="20"/>
        </w:rPr>
        <w:t>Why might the teachers feel inclined to comply with the second request?</w:t>
      </w:r>
    </w:p>
    <w:p w14:paraId="7EF8E8C5" w14:textId="77777777" w:rsidR="00B04C2C" w:rsidRPr="00B04C2C" w:rsidRDefault="00B04C2C" w:rsidP="00B04C2C">
      <w:pPr>
        <w:numPr>
          <w:ilvl w:val="0"/>
          <w:numId w:val="13"/>
        </w:numPr>
        <w:rPr>
          <w:rFonts w:ascii="Palatino Linotype" w:hAnsi="Palatino Linotype"/>
          <w:noProof/>
          <w:sz w:val="20"/>
          <w:szCs w:val="20"/>
        </w:rPr>
      </w:pPr>
      <w:r w:rsidRPr="00B04C2C">
        <w:rPr>
          <w:rFonts w:ascii="Palatino Linotype" w:hAnsi="Palatino Linotype"/>
          <w:noProof/>
          <w:sz w:val="20"/>
          <w:szCs w:val="20"/>
        </w:rPr>
        <w:t>How could the foot-in-the-door technique be seen as manipulative?</w:t>
      </w:r>
    </w:p>
    <w:p w14:paraId="2E06BCB0" w14:textId="77777777" w:rsidR="00B04C2C" w:rsidRPr="00B04C2C" w:rsidRDefault="00B04C2C" w:rsidP="00B04C2C">
      <w:pPr>
        <w:numPr>
          <w:ilvl w:val="0"/>
          <w:numId w:val="13"/>
        </w:numPr>
        <w:rPr>
          <w:rFonts w:ascii="Palatino Linotype" w:hAnsi="Palatino Linotype"/>
          <w:noProof/>
          <w:sz w:val="20"/>
          <w:szCs w:val="20"/>
        </w:rPr>
      </w:pPr>
      <w:r w:rsidRPr="00B04C2C">
        <w:rPr>
          <w:rFonts w:ascii="Palatino Linotype" w:hAnsi="Palatino Linotype"/>
          <w:noProof/>
          <w:sz w:val="20"/>
          <w:szCs w:val="20"/>
        </w:rPr>
        <w:t>What ethical considerations should be kept in mind when using compliance techniques?</w:t>
      </w:r>
    </w:p>
    <w:p w14:paraId="53816DCC" w14:textId="77777777" w:rsidR="00B04C2C" w:rsidRPr="00B04C2C" w:rsidRDefault="00B04C2C" w:rsidP="00B04C2C">
      <w:pPr>
        <w:numPr>
          <w:ilvl w:val="0"/>
          <w:numId w:val="13"/>
        </w:numPr>
        <w:rPr>
          <w:rFonts w:ascii="Palatino Linotype" w:hAnsi="Palatino Linotype"/>
          <w:noProof/>
          <w:sz w:val="20"/>
          <w:szCs w:val="20"/>
        </w:rPr>
      </w:pPr>
      <w:r w:rsidRPr="00B04C2C">
        <w:rPr>
          <w:rFonts w:ascii="Palatino Linotype" w:hAnsi="Palatino Linotype"/>
          <w:noProof/>
          <w:sz w:val="20"/>
          <w:szCs w:val="20"/>
        </w:rPr>
        <w:t>How could teachers recognize and respond to the use of this technique?</w:t>
      </w:r>
    </w:p>
    <w:p w14:paraId="275E1E5A" w14:textId="77777777" w:rsidR="00B04C2C" w:rsidRPr="00B04C2C" w:rsidRDefault="00B04C2C" w:rsidP="00B04C2C">
      <w:pPr>
        <w:numPr>
          <w:ilvl w:val="0"/>
          <w:numId w:val="13"/>
        </w:numPr>
        <w:rPr>
          <w:rFonts w:ascii="Palatino Linotype" w:hAnsi="Palatino Linotype"/>
          <w:noProof/>
          <w:sz w:val="20"/>
          <w:szCs w:val="20"/>
        </w:rPr>
      </w:pPr>
      <w:r w:rsidRPr="00B04C2C">
        <w:rPr>
          <w:rFonts w:ascii="Palatino Linotype" w:hAnsi="Palatino Linotype"/>
          <w:noProof/>
          <w:sz w:val="20"/>
          <w:szCs w:val="20"/>
        </w:rPr>
        <w:t>What role does commitment play in the effectiveness of this strategy?</w:t>
      </w:r>
    </w:p>
    <w:p w14:paraId="60BF241B" w14:textId="77777777" w:rsidR="00B04C2C" w:rsidRPr="00B04C2C" w:rsidRDefault="00B04C2C" w:rsidP="00B04C2C">
      <w:pPr>
        <w:numPr>
          <w:ilvl w:val="0"/>
          <w:numId w:val="13"/>
        </w:numPr>
        <w:rPr>
          <w:rFonts w:ascii="Palatino Linotype" w:hAnsi="Palatino Linotype"/>
          <w:noProof/>
          <w:sz w:val="20"/>
          <w:szCs w:val="20"/>
        </w:rPr>
      </w:pPr>
      <w:r w:rsidRPr="00B04C2C">
        <w:rPr>
          <w:rFonts w:ascii="Palatino Linotype" w:hAnsi="Palatino Linotype"/>
          <w:noProof/>
          <w:sz w:val="20"/>
          <w:szCs w:val="20"/>
        </w:rPr>
        <w:t>What might cause the technique to fail?</w:t>
      </w:r>
    </w:p>
    <w:p w14:paraId="1FD90F9B" w14:textId="77777777" w:rsidR="00B04C2C" w:rsidRPr="00B04C2C" w:rsidRDefault="00B04C2C" w:rsidP="00B04C2C">
      <w:pPr>
        <w:numPr>
          <w:ilvl w:val="0"/>
          <w:numId w:val="13"/>
        </w:numPr>
        <w:rPr>
          <w:rFonts w:ascii="Palatino Linotype" w:hAnsi="Palatino Linotype"/>
          <w:noProof/>
          <w:sz w:val="20"/>
          <w:szCs w:val="20"/>
        </w:rPr>
      </w:pPr>
      <w:r w:rsidRPr="00B04C2C">
        <w:rPr>
          <w:rFonts w:ascii="Palatino Linotype" w:hAnsi="Palatino Linotype"/>
          <w:noProof/>
          <w:sz w:val="20"/>
          <w:szCs w:val="20"/>
        </w:rPr>
        <w:t>In what ways could this technique be applied outside of school settings?</w:t>
      </w:r>
    </w:p>
    <w:p w14:paraId="4A9D9741" w14:textId="77777777" w:rsidR="00B04C2C" w:rsidRPr="00B04C2C" w:rsidRDefault="00B04C2C" w:rsidP="00B04C2C">
      <w:pPr>
        <w:numPr>
          <w:ilvl w:val="0"/>
          <w:numId w:val="14"/>
        </w:numPr>
        <w:rPr>
          <w:rFonts w:ascii="Palatino Linotype" w:hAnsi="Palatino Linotype"/>
          <w:noProof/>
          <w:sz w:val="20"/>
          <w:szCs w:val="20"/>
        </w:rPr>
      </w:pPr>
      <w:r w:rsidRPr="00B04C2C">
        <w:rPr>
          <w:rFonts w:ascii="Palatino Linotype" w:hAnsi="Palatino Linotype"/>
          <w:noProof/>
          <w:sz w:val="20"/>
          <w:szCs w:val="20"/>
        </w:rPr>
        <w:t>What psychological factors make people more likely to comply with a larger request after agreeing to a smaller one?</w:t>
      </w:r>
    </w:p>
    <w:p w14:paraId="1AC06857" w14:textId="77777777" w:rsidR="00B04C2C" w:rsidRPr="00B04C2C" w:rsidRDefault="00B04C2C" w:rsidP="00B04C2C">
      <w:pPr>
        <w:numPr>
          <w:ilvl w:val="0"/>
          <w:numId w:val="14"/>
        </w:numPr>
        <w:rPr>
          <w:rFonts w:ascii="Palatino Linotype" w:hAnsi="Palatino Linotype"/>
          <w:noProof/>
          <w:sz w:val="20"/>
          <w:szCs w:val="20"/>
        </w:rPr>
      </w:pPr>
      <w:r w:rsidRPr="00B04C2C">
        <w:rPr>
          <w:rFonts w:ascii="Palatino Linotype" w:hAnsi="Palatino Linotype"/>
          <w:noProof/>
          <w:sz w:val="20"/>
          <w:szCs w:val="20"/>
        </w:rPr>
        <w:t>How could the foot-in-the-door technique backfire in a classroom setting?</w:t>
      </w:r>
    </w:p>
    <w:p w14:paraId="626F8F45" w14:textId="77777777" w:rsidR="00B04C2C" w:rsidRPr="00B04C2C" w:rsidRDefault="00B04C2C" w:rsidP="00B04C2C">
      <w:pPr>
        <w:numPr>
          <w:ilvl w:val="0"/>
          <w:numId w:val="14"/>
        </w:numPr>
        <w:rPr>
          <w:rFonts w:ascii="Palatino Linotype" w:hAnsi="Palatino Linotype"/>
          <w:noProof/>
          <w:sz w:val="20"/>
          <w:szCs w:val="20"/>
        </w:rPr>
      </w:pPr>
      <w:r w:rsidRPr="00B04C2C">
        <w:rPr>
          <w:rFonts w:ascii="Palatino Linotype" w:hAnsi="Palatino Linotype"/>
          <w:noProof/>
          <w:sz w:val="20"/>
          <w:szCs w:val="20"/>
        </w:rPr>
        <w:t>Do you think this technique promotes genuine relationships, or does it risk manipulation? Why?</w:t>
      </w:r>
    </w:p>
    <w:p w14:paraId="6CD836B6" w14:textId="77777777" w:rsidR="00B04C2C" w:rsidRPr="00B04C2C" w:rsidRDefault="00B04C2C" w:rsidP="00B04C2C">
      <w:pPr>
        <w:numPr>
          <w:ilvl w:val="0"/>
          <w:numId w:val="14"/>
        </w:numPr>
        <w:rPr>
          <w:rFonts w:ascii="Palatino Linotype" w:hAnsi="Palatino Linotype"/>
          <w:noProof/>
          <w:sz w:val="20"/>
          <w:szCs w:val="20"/>
        </w:rPr>
      </w:pPr>
      <w:r w:rsidRPr="00B04C2C">
        <w:rPr>
          <w:rFonts w:ascii="Palatino Linotype" w:hAnsi="Palatino Linotype"/>
          <w:noProof/>
          <w:sz w:val="20"/>
          <w:szCs w:val="20"/>
        </w:rPr>
        <w:t>How might cultural differences affect the success of the foot-in-the-door technique?</w:t>
      </w:r>
    </w:p>
    <w:p w14:paraId="44B99A63" w14:textId="59B7CADE" w:rsidR="00F07FA5" w:rsidRPr="00B04C2C" w:rsidRDefault="00B04C2C" w:rsidP="00B04C2C">
      <w:pPr>
        <w:numPr>
          <w:ilvl w:val="0"/>
          <w:numId w:val="14"/>
        </w:numPr>
        <w:rPr>
          <w:rFonts w:ascii="Palatino Linotype" w:hAnsi="Palatino Linotype"/>
          <w:noProof/>
          <w:sz w:val="20"/>
          <w:szCs w:val="20"/>
        </w:rPr>
      </w:pPr>
      <w:r w:rsidRPr="00B04C2C">
        <w:rPr>
          <w:rFonts w:ascii="Palatino Linotype" w:hAnsi="Palatino Linotype"/>
          <w:noProof/>
          <w:sz w:val="20"/>
          <w:szCs w:val="20"/>
        </w:rPr>
        <w:t>If you were a teacher, how would you handle a situation where you felt students were using this technique?</w:t>
      </w:r>
    </w:p>
    <w:p w14:paraId="425FD890" w14:textId="77777777" w:rsidR="00AA68EC" w:rsidRPr="00AA68EC" w:rsidRDefault="00AA68EC" w:rsidP="00AA68EC">
      <w:pPr>
        <w:ind w:left="720"/>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8A5910"/>
    <w:multiLevelType w:val="multilevel"/>
    <w:tmpl w:val="16AE7C2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704FAF"/>
    <w:multiLevelType w:val="multilevel"/>
    <w:tmpl w:val="486A61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1"/>
  </w:num>
  <w:num w:numId="4" w16cid:durableId="2052877603">
    <w:abstractNumId w:val="5"/>
  </w:num>
  <w:num w:numId="5" w16cid:durableId="367291991">
    <w:abstractNumId w:val="7"/>
  </w:num>
  <w:num w:numId="6" w16cid:durableId="617294553">
    <w:abstractNumId w:val="13"/>
  </w:num>
  <w:num w:numId="7" w16cid:durableId="2030332939">
    <w:abstractNumId w:val="6"/>
  </w:num>
  <w:num w:numId="8" w16cid:durableId="179635146">
    <w:abstractNumId w:val="2"/>
  </w:num>
  <w:num w:numId="9" w16cid:durableId="796071031">
    <w:abstractNumId w:val="4"/>
  </w:num>
  <w:num w:numId="10" w16cid:durableId="1226335305">
    <w:abstractNumId w:val="12"/>
  </w:num>
  <w:num w:numId="11" w16cid:durableId="1151293647">
    <w:abstractNumId w:val="3"/>
  </w:num>
  <w:num w:numId="12" w16cid:durableId="888343581">
    <w:abstractNumId w:val="9"/>
  </w:num>
  <w:num w:numId="13" w16cid:durableId="970481093">
    <w:abstractNumId w:val="10"/>
  </w:num>
  <w:num w:numId="14" w16cid:durableId="1709983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8B6705"/>
    <w:rsid w:val="00AA68EC"/>
    <w:rsid w:val="00B04C2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53160678">
      <w:bodyDiv w:val="1"/>
      <w:marLeft w:val="0"/>
      <w:marRight w:val="0"/>
      <w:marTop w:val="0"/>
      <w:marBottom w:val="0"/>
      <w:divBdr>
        <w:top w:val="none" w:sz="0" w:space="0" w:color="auto"/>
        <w:left w:val="none" w:sz="0" w:space="0" w:color="auto"/>
        <w:bottom w:val="none" w:sz="0" w:space="0" w:color="auto"/>
        <w:right w:val="none" w:sz="0" w:space="0" w:color="auto"/>
      </w:divBdr>
    </w:div>
    <w:div w:id="876508392">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567</Words>
  <Characters>3236</Characters>
  <Application>Microsoft Office Word</Application>
  <DocSecurity>0</DocSecurity>
  <Lines>26</Lines>
  <Paragraphs>7</Paragraphs>
  <ScaleCrop>false</ScaleCrop>
  <Company/>
  <LinksUpToDate>false</LinksUpToDate>
  <CharactersWithSpaces>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2025-01-21T09:33:00Z</dcterms:modified>
</cp:coreProperties>
</file>