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855D83" w14:textId="77777777" w:rsidR="00745B9F" w:rsidRPr="00745B9F" w:rsidRDefault="00AA68EC" w:rsidP="00745B9F">
      <w:pPr>
        <w:rPr>
          <w:rFonts w:ascii="Palatino Linotype" w:hAnsi="Palatino Linotype"/>
          <w:noProof/>
          <w:sz w:val="28"/>
          <w:szCs w:val="28"/>
        </w:rPr>
      </w:pPr>
      <w:r w:rsidRPr="00745B9F">
        <w:rPr>
          <w:rFonts w:ascii="Palatino Linotype" w:hAnsi="Palatino Linotype"/>
          <w:noProof/>
          <w:sz w:val="28"/>
          <w:szCs w:val="28"/>
        </w:rPr>
        <w:t xml:space="preserve">Worksheet: </w:t>
      </w:r>
      <w:r w:rsidR="00745B9F" w:rsidRPr="00745B9F">
        <w:rPr>
          <w:rFonts w:ascii="Palatino Linotype" w:hAnsi="Palatino Linotype"/>
          <w:noProof/>
          <w:sz w:val="28"/>
          <w:szCs w:val="28"/>
        </w:rPr>
        <w:t>Worksheet: Different Acculturation Strategies and Their Effect on Behaviour and Mental Health in Human Relationships</w:t>
      </w:r>
    </w:p>
    <w:p w14:paraId="45DE8964" w14:textId="21AE3826" w:rsidR="00745B9F" w:rsidRPr="00745B9F" w:rsidRDefault="00745B9F" w:rsidP="00745B9F">
      <w:pPr>
        <w:rPr>
          <w:rFonts w:ascii="Palatino Linotype" w:hAnsi="Palatino Linotype"/>
          <w:noProof/>
          <w:sz w:val="20"/>
          <w:szCs w:val="20"/>
        </w:rPr>
      </w:pPr>
      <w:r>
        <w:rPr>
          <w:rFonts w:ascii="Palatino Linotype" w:hAnsi="Palatino Linotype"/>
          <w:i/>
          <w:iCs/>
          <w:noProof/>
          <w:sz w:val="20"/>
          <w:szCs w:val="20"/>
        </w:rPr>
        <w:drawing>
          <wp:anchor distT="0" distB="0" distL="114300" distR="114300" simplePos="0" relativeHeight="251658240" behindDoc="0" locked="0" layoutInCell="1" allowOverlap="1" wp14:anchorId="719453DD" wp14:editId="12895D35">
            <wp:simplePos x="0" y="0"/>
            <wp:positionH relativeFrom="margin">
              <wp:align>right</wp:align>
            </wp:positionH>
            <wp:positionV relativeFrom="paragraph">
              <wp:posOffset>4445</wp:posOffset>
            </wp:positionV>
            <wp:extent cx="4238625" cy="2828925"/>
            <wp:effectExtent l="0" t="0" r="9525" b="9525"/>
            <wp:wrapSquare wrapText="bothSides"/>
            <wp:docPr id="1535348009" name="Picture 1" descr="A person talking to another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348009" name="Picture 1" descr="A person talking to another pers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38625" cy="2828925"/>
                    </a:xfrm>
                    <a:prstGeom prst="rect">
                      <a:avLst/>
                    </a:prstGeom>
                  </pic:spPr>
                </pic:pic>
              </a:graphicData>
            </a:graphic>
            <wp14:sizeRelH relativeFrom="margin">
              <wp14:pctWidth>0</wp14:pctWidth>
            </wp14:sizeRelH>
            <wp14:sizeRelV relativeFrom="margin">
              <wp14:pctHeight>0</wp14:pctHeight>
            </wp14:sizeRelV>
          </wp:anchor>
        </w:drawing>
      </w:r>
      <w:r w:rsidRPr="00745B9F">
        <w:rPr>
          <w:rFonts w:ascii="Palatino Linotype" w:hAnsi="Palatino Linotype"/>
          <w:noProof/>
          <w:sz w:val="20"/>
          <w:szCs w:val="20"/>
        </w:rPr>
        <w:t>Dialogue: Two Students Discussing Acculturation Strategies</w:t>
      </w:r>
    </w:p>
    <w:p w14:paraId="0549ABF4" w14:textId="40F56847" w:rsidR="00745B9F" w:rsidRPr="00745B9F" w:rsidRDefault="00745B9F" w:rsidP="00745B9F">
      <w:pPr>
        <w:rPr>
          <w:rFonts w:ascii="Palatino Linotype" w:hAnsi="Palatino Linotype"/>
          <w:noProof/>
          <w:sz w:val="20"/>
          <w:szCs w:val="20"/>
        </w:rPr>
      </w:pPr>
      <w:r w:rsidRPr="00745B9F">
        <w:rPr>
          <w:rFonts w:ascii="Palatino Linotype" w:hAnsi="Palatino Linotype"/>
          <w:i/>
          <w:iCs/>
          <w:noProof/>
          <w:sz w:val="20"/>
          <w:szCs w:val="20"/>
        </w:rPr>
        <w:t>Scene: Two psychology students, Mia and Daniel, are studying for their upcoming exam and discussing acculturation strategies, focusing on the experiences of international students studying in a foreign country.</w:t>
      </w:r>
    </w:p>
    <w:p w14:paraId="76567552"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So, Daniel, have you thought about how acculturation strategies apply to international students? It seems like they’re a perfect example for understanding this topic.</w:t>
      </w:r>
    </w:p>
    <w:p w14:paraId="6DDFC824"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Daniel: Absolutely. Let’s start with integration. It’s when students maintain their home culture but also engage with the host culture. I’ve read that this strategy leads to the best outcomes. Students who integrate often have lower stress levels, better mental health, and strong social networks both with local and international friends.</w:t>
      </w:r>
    </w:p>
    <w:p w14:paraId="3D0E08EF"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That makes sense. But integration requires effort. What about assimilation?</w:t>
      </w:r>
    </w:p>
    <w:p w14:paraId="5E799C67"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Daniel: Assimilation is when students completely adopt the host culture and let go of their original one. It can make them feel more accepted in the new culture, but I think it might lead to feelings of disconnection from their home identity.</w:t>
      </w:r>
    </w:p>
    <w:p w14:paraId="7A72049D"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True, and I imagine it could strain relationships with friends or family back home. What about separation?</w:t>
      </w:r>
    </w:p>
    <w:p w14:paraId="0327FC24"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Daniel: That’s when students stick only to their home culture and avoid interacting with the host culture. Some international students might only hang out with people from their country or join communities that don’t engage much with locals. It might feel safe, but they miss out on opportunities to learn and connect in the new environment.</w:t>
      </w:r>
    </w:p>
    <w:p w14:paraId="3000A35B"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I can see how that would limit their experiences. And marginalization?</w:t>
      </w:r>
    </w:p>
    <w:p w14:paraId="2387AF55"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Daniel: Marginalization is the toughest one—it’s when students feel disconnected from both their home and host cultures. They don’t identify with either, which can lead to loneliness, stress, and mental health challenges.</w:t>
      </w:r>
    </w:p>
    <w:p w14:paraId="275E0F1F"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That’s really sad. It must be overwhelming to feel like you don’t belong anywhere. So, what helps students avoid marginalization?</w:t>
      </w:r>
    </w:p>
    <w:p w14:paraId="5E76D76D"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lastRenderedPageBreak/>
        <w:t>Daniel: Support systems are key. Universities can provide resources like counseling, international student groups, or events that promote cultural exchange. Integration takes effort, but it can be easier with the right support.</w:t>
      </w:r>
    </w:p>
    <w:p w14:paraId="10334F29" w14:textId="77777777" w:rsidR="00745B9F" w:rsidRPr="00745B9F" w:rsidRDefault="00745B9F" w:rsidP="00745B9F">
      <w:pPr>
        <w:rPr>
          <w:rFonts w:ascii="Palatino Linotype" w:hAnsi="Palatino Linotype"/>
          <w:noProof/>
          <w:sz w:val="20"/>
          <w:szCs w:val="20"/>
        </w:rPr>
      </w:pPr>
      <w:r w:rsidRPr="00745B9F">
        <w:rPr>
          <w:rFonts w:ascii="Palatino Linotype" w:hAnsi="Palatino Linotype"/>
          <w:noProof/>
          <w:sz w:val="20"/>
          <w:szCs w:val="20"/>
        </w:rPr>
        <w:t>Mia: That’s a great point. Understanding these strategies could really help universities create better programs for international students.</w:t>
      </w:r>
    </w:p>
    <w:p w14:paraId="1B709437" w14:textId="77777777" w:rsidR="00745B9F" w:rsidRDefault="00745B9F" w:rsidP="00745B9F">
      <w:pPr>
        <w:rPr>
          <w:rFonts w:ascii="Palatino Linotype" w:hAnsi="Palatino Linotype"/>
          <w:noProof/>
          <w:sz w:val="20"/>
          <w:szCs w:val="20"/>
        </w:rPr>
      </w:pPr>
      <w:r w:rsidRPr="00745B9F">
        <w:rPr>
          <w:rFonts w:ascii="Palatino Linotype" w:hAnsi="Palatino Linotype"/>
          <w:noProof/>
          <w:sz w:val="20"/>
          <w:szCs w:val="20"/>
        </w:rPr>
        <w:t>Daniel: Exactly. It’s not just about academics; mental health and relationships play such a huge role in their overall success.</w:t>
      </w:r>
    </w:p>
    <w:p w14:paraId="393C79DE" w14:textId="77777777" w:rsidR="00745B9F" w:rsidRPr="00745B9F" w:rsidRDefault="00745B9F" w:rsidP="00745B9F">
      <w:pPr>
        <w:rPr>
          <w:rFonts w:ascii="Palatino Linotype" w:hAnsi="Palatino Linotype"/>
          <w:noProof/>
          <w:sz w:val="20"/>
          <w:szCs w:val="20"/>
        </w:rPr>
      </w:pPr>
    </w:p>
    <w:p w14:paraId="60CC95CC"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is integration in the context of acculturation?</w:t>
      </w:r>
    </w:p>
    <w:p w14:paraId="239B96EA"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How does integration benefit international students?</w:t>
      </w:r>
    </w:p>
    <w:p w14:paraId="22F966C0"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is assimilation, and how does it affect connections to a student’s home culture?</w:t>
      </w:r>
    </w:p>
    <w:p w14:paraId="54E7A220"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Why might assimilation help international students feel accepted in a host culture?</w:t>
      </w:r>
    </w:p>
    <w:p w14:paraId="55437F50"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challenges might arise from assimilation?</w:t>
      </w:r>
    </w:p>
    <w:p w14:paraId="19780A2A"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is separation in the context of acculturation?</w:t>
      </w:r>
    </w:p>
    <w:p w14:paraId="2D2AA887"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Why might separation feel like a safe strategy for some students?</w:t>
      </w:r>
    </w:p>
    <w:p w14:paraId="58901085"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How does separation limit opportunities for international students?</w:t>
      </w:r>
    </w:p>
    <w:p w14:paraId="29D6911D"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is marginalization, and why is it the most challenging strategy?</w:t>
      </w:r>
    </w:p>
    <w:p w14:paraId="2789D45D"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mental health issues are associated with marginalization?</w:t>
      </w:r>
    </w:p>
    <w:p w14:paraId="6DA4AA8E"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role do support systems play in promoting integration?</w:t>
      </w:r>
    </w:p>
    <w:p w14:paraId="61300152"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How can universities help students avoid marginalization?</w:t>
      </w:r>
    </w:p>
    <w:p w14:paraId="09AF8AD2"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Why is it important for students to engage with the host culture?</w:t>
      </w:r>
    </w:p>
    <w:p w14:paraId="2E6D6093"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What are the risks of ignoring acculturation challenges in international students?</w:t>
      </w:r>
    </w:p>
    <w:p w14:paraId="351EA96A" w14:textId="77777777" w:rsidR="00745B9F" w:rsidRPr="00745B9F" w:rsidRDefault="00745B9F" w:rsidP="00745B9F">
      <w:pPr>
        <w:numPr>
          <w:ilvl w:val="0"/>
          <w:numId w:val="13"/>
        </w:numPr>
        <w:rPr>
          <w:rFonts w:ascii="Palatino Linotype" w:hAnsi="Palatino Linotype"/>
          <w:noProof/>
          <w:sz w:val="20"/>
          <w:szCs w:val="20"/>
        </w:rPr>
      </w:pPr>
      <w:r w:rsidRPr="00745B9F">
        <w:rPr>
          <w:rFonts w:ascii="Palatino Linotype" w:hAnsi="Palatino Linotype"/>
          <w:noProof/>
          <w:sz w:val="20"/>
          <w:szCs w:val="20"/>
        </w:rPr>
        <w:t>How might international student groups promote integration?</w:t>
      </w:r>
    </w:p>
    <w:p w14:paraId="7C0DD167" w14:textId="77777777" w:rsidR="00745B9F" w:rsidRPr="00745B9F" w:rsidRDefault="00745B9F" w:rsidP="00745B9F">
      <w:pPr>
        <w:numPr>
          <w:ilvl w:val="0"/>
          <w:numId w:val="14"/>
        </w:numPr>
        <w:rPr>
          <w:rFonts w:ascii="Palatino Linotype" w:hAnsi="Palatino Linotype"/>
          <w:noProof/>
          <w:sz w:val="20"/>
          <w:szCs w:val="20"/>
        </w:rPr>
      </w:pPr>
      <w:r w:rsidRPr="00745B9F">
        <w:rPr>
          <w:rFonts w:ascii="Palatino Linotype" w:hAnsi="Palatino Linotype"/>
          <w:noProof/>
          <w:sz w:val="20"/>
          <w:szCs w:val="20"/>
        </w:rPr>
        <w:t>How could cultural differences in communication styles affect the acculturation strategies students choose?</w:t>
      </w:r>
    </w:p>
    <w:p w14:paraId="39275CD9" w14:textId="77777777" w:rsidR="00745B9F" w:rsidRPr="00745B9F" w:rsidRDefault="00745B9F" w:rsidP="00745B9F">
      <w:pPr>
        <w:numPr>
          <w:ilvl w:val="0"/>
          <w:numId w:val="14"/>
        </w:numPr>
        <w:rPr>
          <w:rFonts w:ascii="Palatino Linotype" w:hAnsi="Palatino Linotype"/>
          <w:noProof/>
          <w:sz w:val="20"/>
          <w:szCs w:val="20"/>
        </w:rPr>
      </w:pPr>
      <w:r w:rsidRPr="00745B9F">
        <w:rPr>
          <w:rFonts w:ascii="Palatino Linotype" w:hAnsi="Palatino Linotype"/>
          <w:noProof/>
          <w:sz w:val="20"/>
          <w:szCs w:val="20"/>
        </w:rPr>
        <w:t>What can host culture members do to support international students in integrating?</w:t>
      </w:r>
    </w:p>
    <w:p w14:paraId="3621B132" w14:textId="77777777" w:rsidR="00745B9F" w:rsidRPr="00745B9F" w:rsidRDefault="00745B9F" w:rsidP="00745B9F">
      <w:pPr>
        <w:numPr>
          <w:ilvl w:val="0"/>
          <w:numId w:val="14"/>
        </w:numPr>
        <w:rPr>
          <w:rFonts w:ascii="Palatino Linotype" w:hAnsi="Palatino Linotype"/>
          <w:noProof/>
          <w:sz w:val="20"/>
          <w:szCs w:val="20"/>
        </w:rPr>
      </w:pPr>
      <w:r w:rsidRPr="00745B9F">
        <w:rPr>
          <w:rFonts w:ascii="Palatino Linotype" w:hAnsi="Palatino Linotype"/>
          <w:noProof/>
          <w:sz w:val="20"/>
          <w:szCs w:val="20"/>
        </w:rPr>
        <w:t>Why might some students prefer separation over integration, even if it limits their experiences?</w:t>
      </w:r>
    </w:p>
    <w:p w14:paraId="4597A621" w14:textId="77777777" w:rsidR="00745B9F" w:rsidRPr="00745B9F" w:rsidRDefault="00745B9F" w:rsidP="00745B9F">
      <w:pPr>
        <w:numPr>
          <w:ilvl w:val="0"/>
          <w:numId w:val="14"/>
        </w:numPr>
        <w:rPr>
          <w:rFonts w:ascii="Palatino Linotype" w:hAnsi="Palatino Linotype"/>
          <w:noProof/>
          <w:sz w:val="20"/>
          <w:szCs w:val="20"/>
        </w:rPr>
      </w:pPr>
      <w:r w:rsidRPr="00745B9F">
        <w:rPr>
          <w:rFonts w:ascii="Palatino Linotype" w:hAnsi="Palatino Linotype"/>
          <w:noProof/>
          <w:sz w:val="20"/>
          <w:szCs w:val="20"/>
        </w:rPr>
        <w:t>Discuss how marginalization could impact academic performance.</w:t>
      </w:r>
    </w:p>
    <w:p w14:paraId="425FD890" w14:textId="364C45EB" w:rsidR="00AA68EC" w:rsidRPr="00745B9F" w:rsidRDefault="00745B9F" w:rsidP="00745B9F">
      <w:pPr>
        <w:numPr>
          <w:ilvl w:val="0"/>
          <w:numId w:val="14"/>
        </w:numPr>
        <w:rPr>
          <w:rFonts w:ascii="Palatino Linotype" w:hAnsi="Palatino Linotype"/>
          <w:noProof/>
          <w:sz w:val="20"/>
          <w:szCs w:val="20"/>
        </w:rPr>
      </w:pPr>
      <w:r w:rsidRPr="00745B9F">
        <w:rPr>
          <w:rFonts w:ascii="Palatino Linotype" w:hAnsi="Palatino Linotype"/>
          <w:noProof/>
          <w:sz w:val="20"/>
          <w:szCs w:val="20"/>
        </w:rPr>
        <w:t>If you were designing a program for international students, what strategies would you use to promote integration and support mental health?</w:t>
      </w:r>
    </w:p>
    <w:p w14:paraId="0B629218" w14:textId="77777777" w:rsidR="00745B9F" w:rsidRPr="00745B9F" w:rsidRDefault="00745B9F" w:rsidP="00745B9F">
      <w:pPr>
        <w:ind w:left="720"/>
        <w:rPr>
          <w:rFonts w:ascii="Palatino Linotype" w:hAnsi="Palatino Linotype"/>
          <w:noProof/>
        </w:rPr>
      </w:pPr>
    </w:p>
    <w:p w14:paraId="3049B8F1" w14:textId="32C82ED6" w:rsidR="00E45765" w:rsidRPr="00745B9F" w:rsidRDefault="00F07FA5" w:rsidP="003F1286">
      <w:pPr>
        <w:rPr>
          <w:rFonts w:ascii="Arial" w:hAnsi="Arial" w:cs="Arial"/>
          <w:sz w:val="12"/>
          <w:szCs w:val="12"/>
        </w:rPr>
      </w:pPr>
      <w:bookmarkStart w:id="0" w:name="_Hlk187420632"/>
      <w:r w:rsidRPr="00745B9F">
        <w:rPr>
          <w:rFonts w:ascii="Arial" w:hAnsi="Arial" w:cs="Arial"/>
          <w:sz w:val="12"/>
          <w:szCs w:val="12"/>
        </w:rPr>
        <w:t xml:space="preserve">This worksheet is a free download from </w:t>
      </w:r>
      <w:proofErr w:type="spellStart"/>
      <w:r w:rsidRPr="00745B9F">
        <w:rPr>
          <w:rFonts w:ascii="Arial" w:hAnsi="Arial" w:cs="Arial"/>
          <w:sz w:val="12"/>
          <w:szCs w:val="12"/>
        </w:rPr>
        <w:t>TomCoster</w:t>
      </w:r>
      <w:proofErr w:type="spellEnd"/>
      <w:r w:rsidRPr="00745B9F">
        <w:rPr>
          <w:rFonts w:ascii="Arial" w:hAnsi="Arial" w:cs="Arial"/>
          <w:sz w:val="12"/>
          <w:szCs w:val="12"/>
        </w:rPr>
        <w:t xml:space="preserve">[dot]com. Please support us by buying a copy of </w:t>
      </w:r>
      <w:r w:rsidRPr="00745B9F">
        <w:rPr>
          <w:rFonts w:ascii="Arial" w:hAnsi="Arial" w:cs="Arial"/>
          <w:i/>
          <w:iCs/>
          <w:sz w:val="12"/>
          <w:szCs w:val="12"/>
        </w:rPr>
        <w:t>How to succeed at high school or college</w:t>
      </w:r>
      <w:r w:rsidRPr="00745B9F">
        <w:rPr>
          <w:rFonts w:ascii="Arial" w:hAnsi="Arial" w:cs="Arial"/>
          <w:sz w:val="12"/>
          <w:szCs w:val="12"/>
        </w:rPr>
        <w:t xml:space="preserve"> by Tom Coster – available on Amazon.</w:t>
      </w:r>
      <w:bookmarkEnd w:id="0"/>
    </w:p>
    <w:sectPr w:rsidR="00E45765" w:rsidRPr="00745B9F"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F63B93"/>
    <w:multiLevelType w:val="multilevel"/>
    <w:tmpl w:val="9258A0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304AFF"/>
    <w:multiLevelType w:val="multilevel"/>
    <w:tmpl w:val="DB8C4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3"/>
  </w:num>
  <w:num w:numId="7" w16cid:durableId="2030332939">
    <w:abstractNumId w:val="7"/>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10"/>
  </w:num>
  <w:num w:numId="13" w16cid:durableId="1134444911">
    <w:abstractNumId w:val="5"/>
  </w:num>
  <w:num w:numId="14" w16cid:durableId="4969679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743E1"/>
    <w:rsid w:val="003817C8"/>
    <w:rsid w:val="003A5435"/>
    <w:rsid w:val="003F1286"/>
    <w:rsid w:val="004928E5"/>
    <w:rsid w:val="004F382F"/>
    <w:rsid w:val="005D1040"/>
    <w:rsid w:val="00695EA8"/>
    <w:rsid w:val="00745B9F"/>
    <w:rsid w:val="00AA68EC"/>
    <w:rsid w:val="00B25AAB"/>
    <w:rsid w:val="00C31E4B"/>
    <w:rsid w:val="00E45765"/>
    <w:rsid w:val="00E46393"/>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05799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4292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634</Words>
  <Characters>3620</Characters>
  <Application>Microsoft Office Word</Application>
  <DocSecurity>0</DocSecurity>
  <Lines>30</Lines>
  <Paragraphs>8</Paragraphs>
  <ScaleCrop>false</ScaleCrop>
  <Company/>
  <LinksUpToDate>false</LinksUpToDate>
  <CharactersWithSpaces>4246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2025-01-21T09:16:00Z</dcterms:modified>
</cp:coreProperties>
</file>