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FCED8" w14:textId="77777777" w:rsidR="000A6014" w:rsidRPr="000A6014" w:rsidRDefault="000A6014" w:rsidP="000A6014">
      <w:pPr>
        <w:rPr>
          <w:rFonts w:ascii="Palatino Linotype" w:hAnsi="Palatino Linotype"/>
          <w:noProof/>
          <w:sz w:val="28"/>
          <w:szCs w:val="28"/>
        </w:rPr>
      </w:pPr>
      <w:r w:rsidRPr="000A6014">
        <w:rPr>
          <w:rFonts w:ascii="Palatino Linotype" w:hAnsi="Palatino Linotype"/>
          <w:noProof/>
          <w:sz w:val="28"/>
          <w:szCs w:val="28"/>
        </w:rPr>
        <w:t>Worksheet: Different Acculturation Strategies and Their Effect on Behaviour and Mental Health in Human Relationships</w:t>
      </w:r>
    </w:p>
    <w:p w14:paraId="0503346F" w14:textId="577B5815" w:rsidR="000A6014" w:rsidRPr="000A6014" w:rsidRDefault="000A6014" w:rsidP="000A6014">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99589DF" wp14:editId="637CF254">
            <wp:simplePos x="0" y="0"/>
            <wp:positionH relativeFrom="margin">
              <wp:align>right</wp:align>
            </wp:positionH>
            <wp:positionV relativeFrom="paragraph">
              <wp:posOffset>4445</wp:posOffset>
            </wp:positionV>
            <wp:extent cx="4629785" cy="3207385"/>
            <wp:effectExtent l="0" t="0" r="0" b="0"/>
            <wp:wrapSquare wrapText="bothSides"/>
            <wp:docPr id="1821678136" name="Picture 1" descr="A group of women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678136" name="Picture 1" descr="A group of women sitting at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29785" cy="3207385"/>
                    </a:xfrm>
                    <a:prstGeom prst="rect">
                      <a:avLst/>
                    </a:prstGeom>
                  </pic:spPr>
                </pic:pic>
              </a:graphicData>
            </a:graphic>
            <wp14:sizeRelH relativeFrom="margin">
              <wp14:pctWidth>0</wp14:pctWidth>
            </wp14:sizeRelH>
            <wp14:sizeRelV relativeFrom="margin">
              <wp14:pctHeight>0</wp14:pctHeight>
            </wp14:sizeRelV>
          </wp:anchor>
        </w:drawing>
      </w:r>
      <w:r w:rsidRPr="000A6014">
        <w:rPr>
          <w:rFonts w:ascii="Palatino Linotype" w:hAnsi="Palatino Linotype"/>
          <w:noProof/>
          <w:sz w:val="20"/>
          <w:szCs w:val="20"/>
        </w:rPr>
        <w:t>Lecture: Acculturation Strategies in Human Relationships</w:t>
      </w:r>
    </w:p>
    <w:p w14:paraId="66FF359A" w14:textId="63553912"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Professor Carter:</w:t>
      </w:r>
      <w:r w:rsidRPr="000A6014">
        <w:rPr>
          <w:rFonts w:ascii="Palatino Linotype" w:hAnsi="Palatino Linotype"/>
          <w:noProof/>
          <w:sz w:val="20"/>
          <w:szCs w:val="20"/>
        </w:rPr>
        <w:br/>
        <w:t>Good morning, everyone. Today, we’re diving into the topic of acculturation strategies and how they influence behaviour and mental health, particularly in the context of human relationships. Acculturation refers to the process individuals go through when they interact with or adapt to a new culture. Psychologist John Berry outlined four primary acculturation strategies: integration, assimilation, separation, and marginalization.</w:t>
      </w:r>
    </w:p>
    <w:p w14:paraId="67B84662"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Integration occurs when individuals maintain their original cultural identity while also participating in the host culture. This strategy is often associated with positive outcomes, such as lower stress levels, better mental health, and stronger relationships in both cultural contexts.</w:t>
      </w:r>
    </w:p>
    <w:p w14:paraId="23711DF5"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Assimilation involves abandoning one’s original culture to fully embrace the host culture. While this may facilitate acceptance in the host culture, it can sometimes lead to feelings of cultural alienation and identity confusion, affecting mental health and relationships with those from the original culture.</w:t>
      </w:r>
    </w:p>
    <w:p w14:paraId="4596F940"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Separation happens when individuals reject the host culture and focus solely on maintaining their original cultural practices. While this can preserve cultural identity, it may result in social isolation and difficulties building relationships in the new cultural context.</w:t>
      </w:r>
    </w:p>
    <w:p w14:paraId="4BE4DD66"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Finally, marginalization refers to the rejection of both the host culture and one’s original culture. This is often associated with the most negative outcomes, including high levels of stress, poor mental health, and struggles in forming meaningful relationships in either cultural sphere.</w:t>
      </w:r>
    </w:p>
    <w:p w14:paraId="260E6108"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The strategy an individual adopts can have significant implications for their relationships. For instance, integration tends to foster mutual understanding and positive interactions across cultures, whereas separation might create tension or misunderstandings. Marginalization, in particular, can lead to loneliness and difficulty navigating both personal and societal relationships.</w:t>
      </w:r>
    </w:p>
    <w:p w14:paraId="10AD349E" w14:textId="77777777" w:rsidR="000A6014" w:rsidRPr="000A6014" w:rsidRDefault="000A6014" w:rsidP="000A6014">
      <w:pPr>
        <w:rPr>
          <w:rFonts w:ascii="Palatino Linotype" w:hAnsi="Palatino Linotype"/>
          <w:noProof/>
          <w:sz w:val="20"/>
          <w:szCs w:val="20"/>
        </w:rPr>
      </w:pPr>
      <w:r w:rsidRPr="000A6014">
        <w:rPr>
          <w:rFonts w:ascii="Palatino Linotype" w:hAnsi="Palatino Linotype"/>
          <w:noProof/>
          <w:sz w:val="20"/>
          <w:szCs w:val="20"/>
        </w:rPr>
        <w:t>The effects on mental health are equally profound. Integration is often associated with the best psychological outcomes, as it balances cultural identity with adaptation. In contrast, marginalization can lead to depression, anxiety, and other mental health issues due to a lack of belonging or support.</w:t>
      </w:r>
    </w:p>
    <w:p w14:paraId="5FC85A87" w14:textId="77777777" w:rsidR="000A6014" w:rsidRDefault="000A6014" w:rsidP="000A6014">
      <w:pPr>
        <w:rPr>
          <w:rFonts w:ascii="Palatino Linotype" w:hAnsi="Palatino Linotype"/>
          <w:noProof/>
          <w:sz w:val="20"/>
          <w:szCs w:val="20"/>
        </w:rPr>
      </w:pPr>
      <w:r w:rsidRPr="000A6014">
        <w:rPr>
          <w:rFonts w:ascii="Palatino Linotype" w:hAnsi="Palatino Linotype"/>
          <w:noProof/>
          <w:sz w:val="20"/>
          <w:szCs w:val="20"/>
        </w:rPr>
        <w:lastRenderedPageBreak/>
        <w:t>Understanding these strategies is crucial in fostering inclusive environments where individuals can thrive. Interventions, such as community-building initiatives or mental health support, can play a vital role in helping people adapt to new cultural contexts while maintaining their sense of identity.</w:t>
      </w:r>
    </w:p>
    <w:p w14:paraId="4D248272" w14:textId="77777777" w:rsidR="000A6014" w:rsidRPr="000A6014" w:rsidRDefault="000A6014" w:rsidP="000A6014">
      <w:pPr>
        <w:rPr>
          <w:rFonts w:ascii="Palatino Linotype" w:hAnsi="Palatino Linotype"/>
          <w:noProof/>
          <w:sz w:val="20"/>
          <w:szCs w:val="20"/>
        </w:rPr>
      </w:pPr>
    </w:p>
    <w:p w14:paraId="6E1DCB36"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is acculturation?</w:t>
      </w:r>
    </w:p>
    <w:p w14:paraId="0809C058"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Name and briefly describe the four acculturation strategies.</w:t>
      </w:r>
    </w:p>
    <w:p w14:paraId="7924AED5"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is the primary focus of the integration strategy?</w:t>
      </w:r>
    </w:p>
    <w:p w14:paraId="0F540A6F"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How does assimilation differ from integration?</w:t>
      </w:r>
    </w:p>
    <w:p w14:paraId="2620EAEA"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are some potential mental health effects of assimilation?</w:t>
      </w:r>
    </w:p>
    <w:p w14:paraId="57E0DB63"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is the main goal of the separation strategy?</w:t>
      </w:r>
    </w:p>
    <w:p w14:paraId="684D50A2"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Why might separation lead to social isolation?</w:t>
      </w:r>
    </w:p>
    <w:p w14:paraId="791B57BA"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Define marginalization in the context of acculturation.</w:t>
      </w:r>
    </w:p>
    <w:p w14:paraId="29016498"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Which acculturation strategy is most likely to result in poor mental health? Why?</w:t>
      </w:r>
    </w:p>
    <w:p w14:paraId="357CF5F5"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are the advantages of adopting the integration strategy?</w:t>
      </w:r>
    </w:p>
    <w:p w14:paraId="15F49092"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How can assimilation affect relationships with individuals from one’s original culture?</w:t>
      </w:r>
    </w:p>
    <w:p w14:paraId="625AFF56"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role does social support play in acculturation?</w:t>
      </w:r>
    </w:p>
    <w:p w14:paraId="58027F53"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How might separation impact relationships within the host culture?</w:t>
      </w:r>
    </w:p>
    <w:p w14:paraId="72DB815E"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Why is marginalization often associated with negative outcomes?</w:t>
      </w:r>
    </w:p>
    <w:p w14:paraId="69FEFAC4" w14:textId="77777777" w:rsidR="000A6014" w:rsidRPr="000A6014" w:rsidRDefault="000A6014" w:rsidP="000A6014">
      <w:pPr>
        <w:numPr>
          <w:ilvl w:val="0"/>
          <w:numId w:val="13"/>
        </w:numPr>
        <w:rPr>
          <w:rFonts w:ascii="Palatino Linotype" w:hAnsi="Palatino Linotype"/>
          <w:noProof/>
          <w:sz w:val="20"/>
          <w:szCs w:val="20"/>
        </w:rPr>
      </w:pPr>
      <w:r w:rsidRPr="000A6014">
        <w:rPr>
          <w:rFonts w:ascii="Palatino Linotype" w:hAnsi="Palatino Linotype"/>
          <w:noProof/>
          <w:sz w:val="20"/>
          <w:szCs w:val="20"/>
        </w:rPr>
        <w:t>What interventions could help individuals struggling with marginalization?</w:t>
      </w:r>
    </w:p>
    <w:p w14:paraId="0484245E" w14:textId="77777777" w:rsidR="000A6014" w:rsidRPr="000A6014" w:rsidRDefault="000A6014" w:rsidP="000A6014">
      <w:pPr>
        <w:numPr>
          <w:ilvl w:val="0"/>
          <w:numId w:val="14"/>
        </w:numPr>
        <w:rPr>
          <w:rFonts w:ascii="Palatino Linotype" w:hAnsi="Palatino Linotype"/>
          <w:noProof/>
          <w:sz w:val="20"/>
          <w:szCs w:val="20"/>
        </w:rPr>
      </w:pPr>
      <w:r w:rsidRPr="000A6014">
        <w:rPr>
          <w:rFonts w:ascii="Palatino Linotype" w:hAnsi="Palatino Linotype"/>
          <w:noProof/>
          <w:sz w:val="20"/>
          <w:szCs w:val="20"/>
        </w:rPr>
        <w:t>How might the host culture influence the acculturation strategy an individual adopts?</w:t>
      </w:r>
    </w:p>
    <w:p w14:paraId="5C73DADA" w14:textId="77777777" w:rsidR="000A6014" w:rsidRPr="000A6014" w:rsidRDefault="000A6014" w:rsidP="000A6014">
      <w:pPr>
        <w:numPr>
          <w:ilvl w:val="0"/>
          <w:numId w:val="14"/>
        </w:numPr>
        <w:rPr>
          <w:rFonts w:ascii="Palatino Linotype" w:hAnsi="Palatino Linotype"/>
          <w:noProof/>
          <w:sz w:val="20"/>
          <w:szCs w:val="20"/>
        </w:rPr>
      </w:pPr>
      <w:r w:rsidRPr="000A6014">
        <w:rPr>
          <w:rFonts w:ascii="Palatino Linotype" w:hAnsi="Palatino Linotype"/>
          <w:noProof/>
          <w:sz w:val="20"/>
          <w:szCs w:val="20"/>
        </w:rPr>
        <w:t>In what ways could integration strategies benefit both individuals and the host culture?</w:t>
      </w:r>
    </w:p>
    <w:p w14:paraId="639FB994" w14:textId="77777777" w:rsidR="000A6014" w:rsidRPr="000A6014" w:rsidRDefault="000A6014" w:rsidP="000A6014">
      <w:pPr>
        <w:numPr>
          <w:ilvl w:val="0"/>
          <w:numId w:val="14"/>
        </w:numPr>
        <w:rPr>
          <w:rFonts w:ascii="Palatino Linotype" w:hAnsi="Palatino Linotype"/>
          <w:noProof/>
          <w:sz w:val="20"/>
          <w:szCs w:val="20"/>
        </w:rPr>
      </w:pPr>
      <w:r w:rsidRPr="000A6014">
        <w:rPr>
          <w:rFonts w:ascii="Palatino Linotype" w:hAnsi="Palatino Linotype"/>
          <w:noProof/>
          <w:sz w:val="20"/>
          <w:szCs w:val="20"/>
        </w:rPr>
        <w:t>What challenges might arise when trying to balance integration and maintaining cultural identity?</w:t>
      </w:r>
    </w:p>
    <w:p w14:paraId="019F618C" w14:textId="77777777" w:rsidR="000A6014" w:rsidRPr="000A6014" w:rsidRDefault="000A6014" w:rsidP="000A6014">
      <w:pPr>
        <w:numPr>
          <w:ilvl w:val="0"/>
          <w:numId w:val="14"/>
        </w:numPr>
        <w:rPr>
          <w:rFonts w:ascii="Palatino Linotype" w:hAnsi="Palatino Linotype"/>
          <w:noProof/>
          <w:sz w:val="20"/>
          <w:szCs w:val="20"/>
        </w:rPr>
      </w:pPr>
      <w:r w:rsidRPr="000A6014">
        <w:rPr>
          <w:rFonts w:ascii="Palatino Linotype" w:hAnsi="Palatino Linotype"/>
          <w:noProof/>
          <w:sz w:val="20"/>
          <w:szCs w:val="20"/>
        </w:rPr>
        <w:t>How could marginalization be prevented in a society that values diversity?</w:t>
      </w:r>
    </w:p>
    <w:p w14:paraId="5A6DF839" w14:textId="77777777" w:rsidR="000A6014" w:rsidRPr="000A6014" w:rsidRDefault="000A6014" w:rsidP="000A6014">
      <w:pPr>
        <w:numPr>
          <w:ilvl w:val="0"/>
          <w:numId w:val="14"/>
        </w:numPr>
        <w:rPr>
          <w:rFonts w:ascii="Palatino Linotype" w:hAnsi="Palatino Linotype"/>
          <w:noProof/>
          <w:sz w:val="20"/>
          <w:szCs w:val="20"/>
        </w:rPr>
      </w:pPr>
      <w:r w:rsidRPr="000A6014">
        <w:rPr>
          <w:rFonts w:ascii="Palatino Linotype" w:hAnsi="Palatino Linotype"/>
          <w:noProof/>
          <w:sz w:val="20"/>
          <w:szCs w:val="20"/>
        </w:rPr>
        <w:t>Reflect on a situation where you or someone you know experienced acculturation. What strategy was used, and what were the outcomes?</w:t>
      </w:r>
    </w:p>
    <w:p w14:paraId="425FD890" w14:textId="77777777" w:rsidR="00AA68EC" w:rsidRPr="000A6014" w:rsidRDefault="00AA68EC" w:rsidP="00AA68EC">
      <w:pPr>
        <w:ind w:left="720"/>
        <w:rPr>
          <w:rFonts w:ascii="Palatino Linotype" w:hAnsi="Palatino Linotype"/>
          <w:noProof/>
        </w:rPr>
      </w:pPr>
    </w:p>
    <w:p w14:paraId="3049B8F1" w14:textId="32C82ED6" w:rsidR="00E45765" w:rsidRPr="000A6014" w:rsidRDefault="00F07FA5" w:rsidP="003F1286">
      <w:pPr>
        <w:rPr>
          <w:rFonts w:ascii="Arial" w:hAnsi="Arial" w:cs="Arial"/>
          <w:sz w:val="12"/>
          <w:szCs w:val="12"/>
        </w:rPr>
      </w:pPr>
      <w:bookmarkStart w:id="0" w:name="_Hlk187420632"/>
      <w:r w:rsidRPr="000A6014">
        <w:rPr>
          <w:rFonts w:ascii="Arial" w:hAnsi="Arial" w:cs="Arial"/>
          <w:sz w:val="12"/>
          <w:szCs w:val="12"/>
        </w:rPr>
        <w:t xml:space="preserve">This worksheet is a free download from </w:t>
      </w:r>
      <w:proofErr w:type="spellStart"/>
      <w:r w:rsidRPr="000A6014">
        <w:rPr>
          <w:rFonts w:ascii="Arial" w:hAnsi="Arial" w:cs="Arial"/>
          <w:sz w:val="12"/>
          <w:szCs w:val="12"/>
        </w:rPr>
        <w:t>TomCoster</w:t>
      </w:r>
      <w:proofErr w:type="spellEnd"/>
      <w:r w:rsidRPr="000A6014">
        <w:rPr>
          <w:rFonts w:ascii="Arial" w:hAnsi="Arial" w:cs="Arial"/>
          <w:sz w:val="12"/>
          <w:szCs w:val="12"/>
        </w:rPr>
        <w:t xml:space="preserve">[dot]com. Please support us by buying a copy of </w:t>
      </w:r>
      <w:r w:rsidRPr="000A6014">
        <w:rPr>
          <w:rFonts w:ascii="Arial" w:hAnsi="Arial" w:cs="Arial"/>
          <w:i/>
          <w:iCs/>
          <w:sz w:val="12"/>
          <w:szCs w:val="12"/>
        </w:rPr>
        <w:t>How to succeed at high school or college</w:t>
      </w:r>
      <w:r w:rsidRPr="000A6014">
        <w:rPr>
          <w:rFonts w:ascii="Arial" w:hAnsi="Arial" w:cs="Arial"/>
          <w:sz w:val="12"/>
          <w:szCs w:val="12"/>
        </w:rPr>
        <w:t xml:space="preserve"> by Tom Coster – available on Amazon.</w:t>
      </w:r>
      <w:bookmarkEnd w:id="0"/>
    </w:p>
    <w:sectPr w:rsidR="00E45765" w:rsidRPr="000A6014"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CA6B8C"/>
    <w:multiLevelType w:val="multilevel"/>
    <w:tmpl w:val="3258D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ECA6FB4"/>
    <w:multiLevelType w:val="multilevel"/>
    <w:tmpl w:val="16E0EB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0"/>
  </w:num>
  <w:num w:numId="11" w16cid:durableId="1151293647">
    <w:abstractNumId w:val="2"/>
  </w:num>
  <w:num w:numId="12" w16cid:durableId="888343581">
    <w:abstractNumId w:val="8"/>
  </w:num>
  <w:num w:numId="13" w16cid:durableId="1606645480">
    <w:abstractNumId w:val="11"/>
  </w:num>
  <w:num w:numId="14" w16cid:durableId="46041569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A6014"/>
    <w:rsid w:val="0015506C"/>
    <w:rsid w:val="00160809"/>
    <w:rsid w:val="00177393"/>
    <w:rsid w:val="002D2578"/>
    <w:rsid w:val="00320E70"/>
    <w:rsid w:val="003743E1"/>
    <w:rsid w:val="003817C8"/>
    <w:rsid w:val="003A5435"/>
    <w:rsid w:val="003F1286"/>
    <w:rsid w:val="004928E5"/>
    <w:rsid w:val="004F382F"/>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92848283">
      <w:bodyDiv w:val="1"/>
      <w:marLeft w:val="0"/>
      <w:marRight w:val="0"/>
      <w:marTop w:val="0"/>
      <w:marBottom w:val="0"/>
      <w:divBdr>
        <w:top w:val="none" w:sz="0" w:space="0" w:color="auto"/>
        <w:left w:val="none" w:sz="0" w:space="0" w:color="auto"/>
        <w:bottom w:val="none" w:sz="0" w:space="0" w:color="auto"/>
        <w:right w:val="none" w:sz="0" w:space="0" w:color="auto"/>
      </w:divBdr>
    </w:div>
    <w:div w:id="409696705">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8354555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03978215">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645</Words>
  <Characters>3679</Characters>
  <Application>Microsoft Office Word</Application>
  <DocSecurity>0</DocSecurity>
  <Lines>30</Lines>
  <Paragraphs>8</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2025-01-21T09:14:00Z</dcterms:modified>
</cp:coreProperties>
</file>