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CC2D4" w14:textId="77777777" w:rsidR="00FA79F0" w:rsidRPr="00FA79F0" w:rsidRDefault="00FA79F0" w:rsidP="00FA79F0">
      <w:pPr>
        <w:rPr>
          <w:rFonts w:ascii="Palatino Linotype" w:hAnsi="Palatino Linotype"/>
          <w:sz w:val="28"/>
          <w:szCs w:val="28"/>
        </w:rPr>
      </w:pPr>
      <w:r w:rsidRPr="00FA79F0">
        <w:rPr>
          <w:rFonts w:ascii="Palatino Linotype" w:hAnsi="Palatino Linotype"/>
          <w:sz w:val="28"/>
          <w:szCs w:val="28"/>
        </w:rPr>
        <w:t>Worksheet: The Role of Childhood Experiences in the Development of Self</w:t>
      </w:r>
    </w:p>
    <w:p w14:paraId="28DB419E" w14:textId="41C0B97D" w:rsidR="00FA79F0" w:rsidRPr="00FA79F0" w:rsidRDefault="00FA79F0" w:rsidP="00FA79F0">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8A26ADD" wp14:editId="15AD3397">
            <wp:simplePos x="0" y="0"/>
            <wp:positionH relativeFrom="margin">
              <wp:posOffset>1398905</wp:posOffset>
            </wp:positionH>
            <wp:positionV relativeFrom="paragraph">
              <wp:posOffset>41910</wp:posOffset>
            </wp:positionV>
            <wp:extent cx="4331970" cy="2887980"/>
            <wp:effectExtent l="0" t="0" r="0" b="7620"/>
            <wp:wrapSquare wrapText="bothSides"/>
            <wp:docPr id="21876264" name="Picture 1" descr="Two girls sitting on a bench overlooking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76264" name="Picture 1" descr="Two girls sitting on a bench overlooking a lak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31970" cy="2887980"/>
                    </a:xfrm>
                    <a:prstGeom prst="rect">
                      <a:avLst/>
                    </a:prstGeom>
                  </pic:spPr>
                </pic:pic>
              </a:graphicData>
            </a:graphic>
            <wp14:sizeRelH relativeFrom="margin">
              <wp14:pctWidth>0</wp14:pctWidth>
            </wp14:sizeRelH>
            <wp14:sizeRelV relativeFrom="margin">
              <wp14:pctHeight>0</wp14:pctHeight>
            </wp14:sizeRelV>
          </wp:anchor>
        </w:drawing>
      </w:r>
      <w:r w:rsidRPr="00FA79F0">
        <w:rPr>
          <w:rFonts w:ascii="Palatino Linotype" w:hAnsi="Palatino Linotype"/>
          <w:sz w:val="20"/>
          <w:szCs w:val="20"/>
        </w:rPr>
        <w:t>Lecture: A Psychology Professor Explains Childhood Experiences and Self-Development</w:t>
      </w:r>
    </w:p>
    <w:p w14:paraId="7E7114F3" w14:textId="4B882A04"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Professor Carter: Good morning, everyone. Today, we’re exploring how childhood experiences shape the development of self. These formative years are critical because the experiences we have during childhood lay the foundation for our identity, self-concept, and emotional well-being.</w:t>
      </w:r>
    </w:p>
    <w:p w14:paraId="533DA437" w14:textId="77777777"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Childhood experiences influence the development of self through interactions with caregivers, peers, and the broader environment. One of the most impactful factors is the quality of attachment formed between a child and their primary caregivers. Secure attachment fosters a sense of safety and self-worth, allowing children to explore their world confidently. In contrast, insecure attachment may lead to feelings of self-doubt and difficulties in forming relationships later in life.</w:t>
      </w:r>
    </w:p>
    <w:p w14:paraId="7ED1A838" w14:textId="77777777"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 xml:space="preserve">Socialization is another key process. Through interactions with family, teachers, and peers, children learn social norms, values, and </w:t>
      </w:r>
      <w:proofErr w:type="spellStart"/>
      <w:r w:rsidRPr="00FA79F0">
        <w:rPr>
          <w:rFonts w:ascii="Palatino Linotype" w:hAnsi="Palatino Linotype"/>
          <w:sz w:val="20"/>
          <w:szCs w:val="20"/>
        </w:rPr>
        <w:t>behaviors</w:t>
      </w:r>
      <w:proofErr w:type="spellEnd"/>
      <w:r w:rsidRPr="00FA79F0">
        <w:rPr>
          <w:rFonts w:ascii="Palatino Linotype" w:hAnsi="Palatino Linotype"/>
          <w:sz w:val="20"/>
          <w:szCs w:val="20"/>
        </w:rPr>
        <w:t>. These early interactions help shape a child’s understanding of themselves in relation to others. For example, positive reinforcement and encouragement can build self-esteem, while harsh criticism or neglect can lead to negative self-perceptions.</w:t>
      </w:r>
    </w:p>
    <w:p w14:paraId="4C2F6F2B" w14:textId="77777777"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Childhood experiences also influence the development of emotional regulation. Children learn how to identify and manage their emotions by observing and imitating the adults around them. A supportive environment that validates a child’s feelings promotes healthy emotional development, whereas an invalidating environment can hinder it.</w:t>
      </w:r>
    </w:p>
    <w:p w14:paraId="52C8A427" w14:textId="77777777"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Furthermore, early experiences with success and failure play a role in shaping a child’s self-efficacy, or belief in their ability to achieve goals. For instance, a child who is encouraged to try new things and praised for their efforts is more likely to develop resilience and a growth mindset. Conversely, repeated experiences of failure without support can lead to a fixed mindset and fear of taking risks.</w:t>
      </w:r>
    </w:p>
    <w:p w14:paraId="764E5CB5" w14:textId="77777777" w:rsidR="00FA79F0" w:rsidRPr="00FA79F0" w:rsidRDefault="00FA79F0" w:rsidP="00FA79F0">
      <w:pPr>
        <w:rPr>
          <w:rFonts w:ascii="Palatino Linotype" w:hAnsi="Palatino Linotype"/>
          <w:sz w:val="20"/>
          <w:szCs w:val="20"/>
        </w:rPr>
      </w:pPr>
      <w:r w:rsidRPr="00FA79F0">
        <w:rPr>
          <w:rFonts w:ascii="Palatino Linotype" w:hAnsi="Palatino Linotype"/>
          <w:sz w:val="20"/>
          <w:szCs w:val="20"/>
        </w:rPr>
        <w:t>The broader environment also matters. Factors such as socioeconomic status, access to education, and exposure to cultural values influence the development of self. Children raised in enriched environments with access to resources and opportunities often have a stronger sense of self and confidence. On the other hand, children in challenging circumstances may develop resilience but might also face barriers to self-esteem and self-actualization.</w:t>
      </w:r>
    </w:p>
    <w:p w14:paraId="37478537" w14:textId="77777777" w:rsidR="00FA79F0" w:rsidRDefault="00FA79F0" w:rsidP="00FA79F0">
      <w:pPr>
        <w:rPr>
          <w:rFonts w:ascii="Palatino Linotype" w:hAnsi="Palatino Linotype"/>
          <w:sz w:val="20"/>
          <w:szCs w:val="20"/>
        </w:rPr>
      </w:pPr>
      <w:r w:rsidRPr="00FA79F0">
        <w:rPr>
          <w:rFonts w:ascii="Palatino Linotype" w:hAnsi="Palatino Linotype"/>
          <w:sz w:val="20"/>
          <w:szCs w:val="20"/>
        </w:rPr>
        <w:lastRenderedPageBreak/>
        <w:t>In conclusion, childhood experiences profoundly impact the development of self. By shaping how children see themselves and interact with the world, these experiences lay the groundwork for future growth and well-being. Understanding this connection highlights the importance of nurturing environments that promote positive development during these critical years.</w:t>
      </w:r>
    </w:p>
    <w:p w14:paraId="6EDE3FC6" w14:textId="77777777" w:rsidR="00FA79F0" w:rsidRPr="00FA79F0" w:rsidRDefault="00FA79F0" w:rsidP="00FA79F0">
      <w:pPr>
        <w:rPr>
          <w:rFonts w:ascii="Palatino Linotype" w:hAnsi="Palatino Linotype"/>
          <w:sz w:val="20"/>
          <w:szCs w:val="20"/>
        </w:rPr>
      </w:pPr>
    </w:p>
    <w:p w14:paraId="2AEDBDC9"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Why are childhood experiences important for self-development?</w:t>
      </w:r>
    </w:p>
    <w:p w14:paraId="7D96A48D"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is the role of attachment in shaping a child’s sense of self?</w:t>
      </w:r>
    </w:p>
    <w:p w14:paraId="1733C1F1"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How does secure attachment influence a child’s exploration of their environment?</w:t>
      </w:r>
    </w:p>
    <w:p w14:paraId="37A3F2D3"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impact can insecure attachment have on future relationships?</w:t>
      </w:r>
    </w:p>
    <w:p w14:paraId="27A74BF1"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is socialization, and how does it shape self-concept?</w:t>
      </w:r>
    </w:p>
    <w:p w14:paraId="5819145F"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How can positive reinforcement affect a child’s self-esteem?</w:t>
      </w:r>
    </w:p>
    <w:p w14:paraId="552F66B7"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are the effects of harsh criticism on a child’s self-perception?</w:t>
      </w:r>
    </w:p>
    <w:p w14:paraId="16844B08"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How do children learn emotional regulation?</w:t>
      </w:r>
    </w:p>
    <w:p w14:paraId="6C3F2F7F"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Why is a supportive environment important for emotional development?</w:t>
      </w:r>
    </w:p>
    <w:p w14:paraId="4F0E00D0"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is self-efficacy, and how is it shaped during childhood?</w:t>
      </w:r>
    </w:p>
    <w:p w14:paraId="67421822"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How do early experiences with success and failure influence a child’s mindset?</w:t>
      </w:r>
    </w:p>
    <w:p w14:paraId="6DA4B1C2"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is the difference between a growth mindset and a fixed mindset?</w:t>
      </w:r>
    </w:p>
    <w:p w14:paraId="62443E69"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How can socioeconomic status affect self-development?</w:t>
      </w:r>
    </w:p>
    <w:p w14:paraId="6F1B2160"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What role does access to education play in shaping a child’s self-concept?</w:t>
      </w:r>
    </w:p>
    <w:p w14:paraId="7EDC5AE7" w14:textId="77777777" w:rsidR="00FA79F0" w:rsidRPr="00FA79F0" w:rsidRDefault="00FA79F0" w:rsidP="00FA79F0">
      <w:pPr>
        <w:numPr>
          <w:ilvl w:val="0"/>
          <w:numId w:val="29"/>
        </w:numPr>
        <w:rPr>
          <w:rFonts w:ascii="Palatino Linotype" w:hAnsi="Palatino Linotype"/>
          <w:sz w:val="20"/>
          <w:szCs w:val="20"/>
        </w:rPr>
      </w:pPr>
      <w:r w:rsidRPr="00FA79F0">
        <w:rPr>
          <w:rFonts w:ascii="Palatino Linotype" w:hAnsi="Palatino Linotype"/>
          <w:sz w:val="20"/>
          <w:szCs w:val="20"/>
        </w:rPr>
        <w:t>Why is it important to provide children with enriched environments?</w:t>
      </w:r>
    </w:p>
    <w:p w14:paraId="7DC1F5EF" w14:textId="77777777" w:rsidR="00FA79F0" w:rsidRPr="00FA79F0" w:rsidRDefault="00FA79F0" w:rsidP="00FA79F0">
      <w:pPr>
        <w:numPr>
          <w:ilvl w:val="0"/>
          <w:numId w:val="30"/>
        </w:numPr>
        <w:rPr>
          <w:rFonts w:ascii="Palatino Linotype" w:hAnsi="Palatino Linotype"/>
          <w:sz w:val="20"/>
          <w:szCs w:val="20"/>
        </w:rPr>
      </w:pPr>
      <w:r w:rsidRPr="00FA79F0">
        <w:rPr>
          <w:rFonts w:ascii="Palatino Linotype" w:hAnsi="Palatino Linotype"/>
          <w:sz w:val="20"/>
          <w:szCs w:val="20"/>
        </w:rPr>
        <w:t>Discuss how cultural differences might influence childhood experiences and self-development.</w:t>
      </w:r>
    </w:p>
    <w:p w14:paraId="1504D1A8" w14:textId="77777777" w:rsidR="00FA79F0" w:rsidRPr="00FA79F0" w:rsidRDefault="00FA79F0" w:rsidP="00FA79F0">
      <w:pPr>
        <w:numPr>
          <w:ilvl w:val="0"/>
          <w:numId w:val="30"/>
        </w:numPr>
        <w:rPr>
          <w:rFonts w:ascii="Palatino Linotype" w:hAnsi="Palatino Linotype"/>
          <w:sz w:val="20"/>
          <w:szCs w:val="20"/>
        </w:rPr>
      </w:pPr>
      <w:r w:rsidRPr="00FA79F0">
        <w:rPr>
          <w:rFonts w:ascii="Palatino Linotype" w:hAnsi="Palatino Linotype"/>
          <w:sz w:val="20"/>
          <w:szCs w:val="20"/>
        </w:rPr>
        <w:t>How could interventions in early childhood improve outcomes for children in challenging environments?</w:t>
      </w:r>
    </w:p>
    <w:p w14:paraId="74EBC902" w14:textId="77777777" w:rsidR="00FA79F0" w:rsidRPr="00FA79F0" w:rsidRDefault="00FA79F0" w:rsidP="00FA79F0">
      <w:pPr>
        <w:numPr>
          <w:ilvl w:val="0"/>
          <w:numId w:val="30"/>
        </w:numPr>
        <w:rPr>
          <w:rFonts w:ascii="Palatino Linotype" w:hAnsi="Palatino Linotype"/>
          <w:sz w:val="20"/>
          <w:szCs w:val="20"/>
        </w:rPr>
      </w:pPr>
      <w:r w:rsidRPr="00FA79F0">
        <w:rPr>
          <w:rFonts w:ascii="Palatino Linotype" w:hAnsi="Palatino Linotype"/>
          <w:sz w:val="20"/>
          <w:szCs w:val="20"/>
        </w:rPr>
        <w:t>What strategies might caregivers use to promote resilience in children?</w:t>
      </w:r>
    </w:p>
    <w:p w14:paraId="148B4DA9" w14:textId="77777777" w:rsidR="00FA79F0" w:rsidRPr="00FA79F0" w:rsidRDefault="00FA79F0" w:rsidP="00FA79F0">
      <w:pPr>
        <w:numPr>
          <w:ilvl w:val="0"/>
          <w:numId w:val="30"/>
        </w:numPr>
        <w:rPr>
          <w:rFonts w:ascii="Palatino Linotype" w:hAnsi="Palatino Linotype"/>
          <w:sz w:val="20"/>
          <w:szCs w:val="20"/>
        </w:rPr>
      </w:pPr>
      <w:r w:rsidRPr="00FA79F0">
        <w:rPr>
          <w:rFonts w:ascii="Palatino Linotype" w:hAnsi="Palatino Linotype"/>
          <w:sz w:val="20"/>
          <w:szCs w:val="20"/>
        </w:rPr>
        <w:t>Reflect on how childhood experiences might shape an individual’s approach to relationships in adulthood.</w:t>
      </w:r>
    </w:p>
    <w:p w14:paraId="3F2F10A8" w14:textId="77777777" w:rsidR="00FA79F0" w:rsidRPr="00FA79F0" w:rsidRDefault="00FA79F0" w:rsidP="00FA79F0">
      <w:pPr>
        <w:numPr>
          <w:ilvl w:val="0"/>
          <w:numId w:val="30"/>
        </w:numPr>
        <w:rPr>
          <w:rFonts w:ascii="Palatino Linotype" w:hAnsi="Palatino Linotype"/>
          <w:sz w:val="20"/>
          <w:szCs w:val="20"/>
        </w:rPr>
      </w:pPr>
      <w:r w:rsidRPr="00FA79F0">
        <w:rPr>
          <w:rFonts w:ascii="Palatino Linotype" w:hAnsi="Palatino Linotype"/>
          <w:sz w:val="20"/>
          <w:szCs w:val="20"/>
        </w:rPr>
        <w:t>In what ways could research on childhood experiences inform educational and social policies?</w:t>
      </w:r>
    </w:p>
    <w:p w14:paraId="425FD890" w14:textId="59FDDCC2" w:rsidR="00AA68EC" w:rsidRPr="00AD43BE" w:rsidRDefault="00AA68EC" w:rsidP="00C56721">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D169B"/>
    <w:multiLevelType w:val="multilevel"/>
    <w:tmpl w:val="E350F2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093579"/>
    <w:multiLevelType w:val="multilevel"/>
    <w:tmpl w:val="4E520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C84E67"/>
    <w:multiLevelType w:val="multilevel"/>
    <w:tmpl w:val="07FA6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344591"/>
    <w:multiLevelType w:val="multilevel"/>
    <w:tmpl w:val="359CFC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062B18"/>
    <w:multiLevelType w:val="multilevel"/>
    <w:tmpl w:val="D2F495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E373A8"/>
    <w:multiLevelType w:val="multilevel"/>
    <w:tmpl w:val="842E4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0"/>
  </w:num>
  <w:num w:numId="3" w16cid:durableId="1445421536">
    <w:abstractNumId w:val="26"/>
  </w:num>
  <w:num w:numId="4" w16cid:durableId="2052877603">
    <w:abstractNumId w:val="15"/>
  </w:num>
  <w:num w:numId="5" w16cid:durableId="367291991">
    <w:abstractNumId w:val="17"/>
  </w:num>
  <w:num w:numId="6" w16cid:durableId="617294553">
    <w:abstractNumId w:val="28"/>
  </w:num>
  <w:num w:numId="7" w16cid:durableId="2030332939">
    <w:abstractNumId w:val="16"/>
  </w:num>
  <w:num w:numId="8" w16cid:durableId="179635146">
    <w:abstractNumId w:val="10"/>
  </w:num>
  <w:num w:numId="9" w16cid:durableId="796071031">
    <w:abstractNumId w:val="12"/>
  </w:num>
  <w:num w:numId="10" w16cid:durableId="1226335305">
    <w:abstractNumId w:val="27"/>
  </w:num>
  <w:num w:numId="11" w16cid:durableId="1151293647">
    <w:abstractNumId w:val="11"/>
  </w:num>
  <w:num w:numId="12" w16cid:durableId="888343581">
    <w:abstractNumId w:val="24"/>
  </w:num>
  <w:num w:numId="13" w16cid:durableId="2024083852">
    <w:abstractNumId w:val="4"/>
  </w:num>
  <w:num w:numId="14" w16cid:durableId="780996686">
    <w:abstractNumId w:val="23"/>
  </w:num>
  <w:num w:numId="15" w16cid:durableId="1733964935">
    <w:abstractNumId w:val="5"/>
  </w:num>
  <w:num w:numId="16" w16cid:durableId="1224870497">
    <w:abstractNumId w:val="29"/>
  </w:num>
  <w:num w:numId="17" w16cid:durableId="1548488840">
    <w:abstractNumId w:val="22"/>
  </w:num>
  <w:num w:numId="18" w16cid:durableId="1340692270">
    <w:abstractNumId w:val="25"/>
  </w:num>
  <w:num w:numId="19" w16cid:durableId="588274671">
    <w:abstractNumId w:val="18"/>
  </w:num>
  <w:num w:numId="20" w16cid:durableId="660933096">
    <w:abstractNumId w:val="13"/>
  </w:num>
  <w:num w:numId="21" w16cid:durableId="212355323">
    <w:abstractNumId w:val="9"/>
  </w:num>
  <w:num w:numId="22" w16cid:durableId="2034917100">
    <w:abstractNumId w:val="1"/>
  </w:num>
  <w:num w:numId="23" w16cid:durableId="1838422661">
    <w:abstractNumId w:val="8"/>
  </w:num>
  <w:num w:numId="24" w16cid:durableId="1680543701">
    <w:abstractNumId w:val="3"/>
  </w:num>
  <w:num w:numId="25" w16cid:durableId="934945985">
    <w:abstractNumId w:val="7"/>
  </w:num>
  <w:num w:numId="26" w16cid:durableId="1700089165">
    <w:abstractNumId w:val="19"/>
  </w:num>
  <w:num w:numId="27" w16cid:durableId="1851262739">
    <w:abstractNumId w:val="21"/>
  </w:num>
  <w:num w:numId="28" w16cid:durableId="870990649">
    <w:abstractNumId w:val="2"/>
  </w:num>
  <w:num w:numId="29" w16cid:durableId="1696689663">
    <w:abstractNumId w:val="6"/>
  </w:num>
  <w:num w:numId="30" w16cid:durableId="110102288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6F7C"/>
    <w:rsid w:val="00320E70"/>
    <w:rsid w:val="003743E1"/>
    <w:rsid w:val="003817C8"/>
    <w:rsid w:val="003A45DD"/>
    <w:rsid w:val="003A5435"/>
    <w:rsid w:val="003F1286"/>
    <w:rsid w:val="004928E5"/>
    <w:rsid w:val="004F382F"/>
    <w:rsid w:val="005D1040"/>
    <w:rsid w:val="00695EA8"/>
    <w:rsid w:val="006A38A0"/>
    <w:rsid w:val="006B7EC2"/>
    <w:rsid w:val="008C12B5"/>
    <w:rsid w:val="00AA68EC"/>
    <w:rsid w:val="00AD43BE"/>
    <w:rsid w:val="00B25AAB"/>
    <w:rsid w:val="00C31E4B"/>
    <w:rsid w:val="00C56721"/>
    <w:rsid w:val="00D71A2C"/>
    <w:rsid w:val="00E45765"/>
    <w:rsid w:val="00F07FA5"/>
    <w:rsid w:val="00FA79F0"/>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739600">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641791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38748751">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47849249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892308270">
      <w:bodyDiv w:val="1"/>
      <w:marLeft w:val="0"/>
      <w:marRight w:val="0"/>
      <w:marTop w:val="0"/>
      <w:marBottom w:val="0"/>
      <w:divBdr>
        <w:top w:val="none" w:sz="0" w:space="0" w:color="auto"/>
        <w:left w:val="none" w:sz="0" w:space="0" w:color="auto"/>
        <w:bottom w:val="none" w:sz="0" w:space="0" w:color="auto"/>
        <w:right w:val="none" w:sz="0" w:space="0" w:color="auto"/>
      </w:divBdr>
    </w:div>
    <w:div w:id="192394765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671</Words>
  <Characters>3830</Characters>
  <Application>Microsoft Office Word</Application>
  <DocSecurity>0</DocSecurity>
  <Lines>31</Lines>
  <Paragraphs>8</Paragraphs>
  <ScaleCrop>false</ScaleCrop>
  <Company/>
  <LinksUpToDate>false</LinksUpToDate>
  <CharactersWithSpaces>4493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22</cp:revision>
  <dcterms:created xsi:type="dcterms:W3CDTF">2025-01-10T11:38:00Z</dcterms:created>
  <dcterms:modified xsi:type="dcterms:W3CDTF">2025-01-21T07:23:00Z</dcterms:modified>
</cp:coreProperties>
</file>