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DC22A" w14:textId="608458DB" w:rsidR="00177393" w:rsidRPr="00177393" w:rsidRDefault="003F1286" w:rsidP="00177393">
      <w:pPr>
        <w:rPr>
          <w:rFonts w:ascii="Palatino Linotype" w:hAnsi="Palatino Linotype"/>
          <w:sz w:val="28"/>
          <w:szCs w:val="28"/>
        </w:rPr>
      </w:pPr>
      <w:r w:rsidRPr="00177393">
        <w:rPr>
          <w:rFonts w:ascii="Palatino Linotype" w:hAnsi="Palatino Linotype"/>
          <w:sz w:val="28"/>
          <w:szCs w:val="28"/>
        </w:rPr>
        <w:t>Worksheet</w:t>
      </w:r>
      <w:r w:rsidR="00177393" w:rsidRPr="00177393">
        <w:rPr>
          <w:rFonts w:ascii="Palatino Linotype" w:hAnsi="Palatino Linotype"/>
          <w:sz w:val="28"/>
          <w:szCs w:val="28"/>
        </w:rPr>
        <w:t>: The Role of Anchoring Bias in Decision Making</w:t>
      </w:r>
    </w:p>
    <w:p w14:paraId="48B95AD8" w14:textId="5051AB6A" w:rsidR="00177393" w:rsidRPr="00177393" w:rsidRDefault="00177393" w:rsidP="00177393">
      <w:pPr>
        <w:rPr>
          <w:rFonts w:ascii="Palatino Linotype" w:hAnsi="Palatino Linotype"/>
          <w:b/>
          <w:bCs/>
          <w:sz w:val="20"/>
          <w:szCs w:val="20"/>
        </w:rPr>
      </w:pPr>
      <w:r>
        <w:rPr>
          <w:rFonts w:ascii="Palatino Linotype" w:hAnsi="Palatino Linotype"/>
          <w:noProof/>
        </w:rPr>
        <w:drawing>
          <wp:anchor distT="0" distB="0" distL="114300" distR="114300" simplePos="0" relativeHeight="251658240" behindDoc="0" locked="0" layoutInCell="1" allowOverlap="1" wp14:anchorId="0158C198" wp14:editId="2A186843">
            <wp:simplePos x="0" y="0"/>
            <wp:positionH relativeFrom="margin">
              <wp:align>right</wp:align>
            </wp:positionH>
            <wp:positionV relativeFrom="paragraph">
              <wp:posOffset>45720</wp:posOffset>
            </wp:positionV>
            <wp:extent cx="2958113" cy="4438650"/>
            <wp:effectExtent l="0" t="0" r="0" b="0"/>
            <wp:wrapSquare wrapText="bothSides"/>
            <wp:docPr id="1040886453" name="Picture 1" descr="A person holding a pen over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886453" name="Picture 1" descr="A person holding a pen over a pap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58113" cy="4438650"/>
                    </a:xfrm>
                    <a:prstGeom prst="rect">
                      <a:avLst/>
                    </a:prstGeom>
                  </pic:spPr>
                </pic:pic>
              </a:graphicData>
            </a:graphic>
            <wp14:sizeRelH relativeFrom="margin">
              <wp14:pctWidth>0</wp14:pctWidth>
            </wp14:sizeRelH>
            <wp14:sizeRelV relativeFrom="margin">
              <wp14:pctHeight>0</wp14:pctHeight>
            </wp14:sizeRelV>
          </wp:anchor>
        </w:drawing>
      </w:r>
      <w:r w:rsidRPr="00177393">
        <w:rPr>
          <w:rFonts w:ascii="Palatino Linotype" w:hAnsi="Palatino Linotype"/>
          <w:b/>
          <w:bCs/>
          <w:sz w:val="20"/>
          <w:szCs w:val="20"/>
        </w:rPr>
        <w:t>Article: Understanding Anchoring Bias in Decision Making</w:t>
      </w:r>
    </w:p>
    <w:p w14:paraId="09DEF0C1" w14:textId="751F083D" w:rsidR="00177393" w:rsidRPr="00177393" w:rsidRDefault="00177393" w:rsidP="00177393">
      <w:pPr>
        <w:rPr>
          <w:rFonts w:ascii="Palatino Linotype" w:hAnsi="Palatino Linotype"/>
          <w:sz w:val="20"/>
          <w:szCs w:val="20"/>
        </w:rPr>
      </w:pPr>
      <w:r w:rsidRPr="00177393">
        <w:rPr>
          <w:rFonts w:ascii="Palatino Linotype" w:hAnsi="Palatino Linotype"/>
          <w:sz w:val="20"/>
          <w:szCs w:val="20"/>
        </w:rPr>
        <w:t>Anchoring bias is a cognitive bias that occurs when individuals rely too heavily on an initial piece of information—the “anchor”—when making decisions. This phenomenon significantly influences how people estimate values, assess probabilities, and make choices. Anchoring bias was first identified by psychologists Amos Tversky and Daniel Kahneman, who demonstrated its pervasive impact on decision-making processes across various contexts.</w:t>
      </w:r>
    </w:p>
    <w:p w14:paraId="48C6DF40" w14:textId="0881F60B" w:rsidR="00177393" w:rsidRPr="00177393" w:rsidRDefault="00177393" w:rsidP="00177393">
      <w:pPr>
        <w:rPr>
          <w:rFonts w:ascii="Palatino Linotype" w:hAnsi="Palatino Linotype"/>
          <w:sz w:val="20"/>
          <w:szCs w:val="20"/>
        </w:rPr>
      </w:pPr>
      <w:r w:rsidRPr="00177393">
        <w:rPr>
          <w:rFonts w:ascii="Palatino Linotype" w:hAnsi="Palatino Linotype"/>
          <w:sz w:val="20"/>
          <w:szCs w:val="20"/>
        </w:rPr>
        <w:t>Anchoring bias typically manifests in situations where numerical estimates are required. For example, in a negotiation, the initial offer often serves as an anchor, influencing the final agreed-upon amount. Studies have shown that even unrelated or arbitrary numbers can serve as anchors. In one experiment, participants spun a wheel that randomly landed on a number, then were asked to estimate the number of African countries in the United Nations. Their estimates were biased toward the number spun on the wheel.</w:t>
      </w:r>
    </w:p>
    <w:p w14:paraId="106F6A80" w14:textId="5A95B59C" w:rsidR="00177393" w:rsidRPr="00177393" w:rsidRDefault="00177393" w:rsidP="00177393">
      <w:pPr>
        <w:rPr>
          <w:rFonts w:ascii="Palatino Linotype" w:hAnsi="Palatino Linotype"/>
          <w:sz w:val="20"/>
          <w:szCs w:val="20"/>
        </w:rPr>
      </w:pPr>
      <w:r w:rsidRPr="00177393">
        <w:rPr>
          <w:rFonts w:ascii="Palatino Linotype" w:hAnsi="Palatino Linotype"/>
          <w:sz w:val="20"/>
          <w:szCs w:val="20"/>
        </w:rPr>
        <w:t xml:space="preserve">This bias can also affect consumer </w:t>
      </w:r>
      <w:proofErr w:type="spellStart"/>
      <w:r w:rsidRPr="00177393">
        <w:rPr>
          <w:rFonts w:ascii="Palatino Linotype" w:hAnsi="Palatino Linotype"/>
          <w:sz w:val="20"/>
          <w:szCs w:val="20"/>
        </w:rPr>
        <w:t>behavior</w:t>
      </w:r>
      <w:proofErr w:type="spellEnd"/>
      <w:r w:rsidRPr="00177393">
        <w:rPr>
          <w:rFonts w:ascii="Palatino Linotype" w:hAnsi="Palatino Linotype"/>
          <w:sz w:val="20"/>
          <w:szCs w:val="20"/>
        </w:rPr>
        <w:t>. When individuals see a product marked with an initial high price that is then discounted, they are more likely to perceive the deal as valuable, even if the discounted price is still higher than the market average. Anchoring also influences judgments in healthcare, where a doctor’s initial diagnosis may sway subsequent evaluations, potentially leading to diagnostic errors.</w:t>
      </w:r>
    </w:p>
    <w:p w14:paraId="1D557895" w14:textId="67F7FD68" w:rsidR="00177393" w:rsidRPr="00177393" w:rsidRDefault="00177393" w:rsidP="00177393">
      <w:pPr>
        <w:rPr>
          <w:rFonts w:ascii="Palatino Linotype" w:hAnsi="Palatino Linotype"/>
          <w:sz w:val="20"/>
          <w:szCs w:val="20"/>
        </w:rPr>
      </w:pPr>
      <w:r w:rsidRPr="00177393">
        <w:rPr>
          <w:rFonts w:ascii="Palatino Linotype" w:hAnsi="Palatino Linotype"/>
          <w:sz w:val="20"/>
          <w:szCs w:val="20"/>
        </w:rPr>
        <w:t>The effects of anchoring bias extend beyond individuals to broader societal and cultural contexts. Cross-cultural studies suggest that while anchoring bias is universal, its strength and manifestation can vary. For instance, in collectivist cultures, group consensus might amplify the anchoring effect, whereas individualist cultures may show greater variation in responses. Cultural norms surrounding authority and expertise also influence how people respond to anchors set by perceived experts or leaders.</w:t>
      </w:r>
    </w:p>
    <w:p w14:paraId="72FFBBED" w14:textId="5F60A307" w:rsidR="00177393" w:rsidRPr="00177393" w:rsidRDefault="00177393" w:rsidP="00177393">
      <w:pPr>
        <w:rPr>
          <w:rFonts w:ascii="Palatino Linotype" w:hAnsi="Palatino Linotype"/>
          <w:sz w:val="20"/>
          <w:szCs w:val="20"/>
        </w:rPr>
      </w:pPr>
      <w:r w:rsidRPr="00177393">
        <w:rPr>
          <w:rFonts w:ascii="Palatino Linotype" w:hAnsi="Palatino Linotype"/>
          <w:sz w:val="20"/>
          <w:szCs w:val="20"/>
        </w:rPr>
        <w:t>Understanding anchoring bias has practical implications for improving decision-making. Strategies to mitigate its effects include deliberately considering alternative perspectives, using multiple anchors to reduce reliance on a single reference point, and training individuals to recognize and counteract cognitive biases. In high-stakes environments like finance or medicine, structured decision-making processes can help minimize the influence of anchors.</w:t>
      </w:r>
    </w:p>
    <w:p w14:paraId="57D95E18" w14:textId="77777777" w:rsidR="00177393" w:rsidRPr="00177393" w:rsidRDefault="00177393" w:rsidP="00177393">
      <w:pPr>
        <w:rPr>
          <w:rFonts w:ascii="Palatino Linotype" w:hAnsi="Palatino Linotype"/>
          <w:sz w:val="20"/>
          <w:szCs w:val="20"/>
        </w:rPr>
      </w:pPr>
      <w:r w:rsidRPr="00177393">
        <w:rPr>
          <w:rFonts w:ascii="Palatino Linotype" w:hAnsi="Palatino Linotype"/>
          <w:sz w:val="20"/>
          <w:szCs w:val="20"/>
        </w:rPr>
        <w:lastRenderedPageBreak/>
        <w:t>Ethical considerations also arise in contexts where anchoring is intentionally exploited, such as marketing or political campaigns. The deliberate use of anchors to manipulate choices raises questions about fairness and transparency. Educating people about anchoring bias can empower them to make more informed decisions and resist undue influence.</w:t>
      </w:r>
    </w:p>
    <w:p w14:paraId="35A4D7D2" w14:textId="77777777" w:rsidR="00177393" w:rsidRPr="00177393" w:rsidRDefault="00177393" w:rsidP="00177393">
      <w:pPr>
        <w:rPr>
          <w:rFonts w:ascii="Palatino Linotype" w:hAnsi="Palatino Linotype"/>
          <w:sz w:val="20"/>
          <w:szCs w:val="20"/>
        </w:rPr>
      </w:pPr>
    </w:p>
    <w:p w14:paraId="44A528B6" w14:textId="137DE734" w:rsidR="00177393" w:rsidRPr="00177393" w:rsidRDefault="00177393" w:rsidP="00177393">
      <w:pPr>
        <w:pStyle w:val="ListParagraph"/>
        <w:numPr>
          <w:ilvl w:val="0"/>
          <w:numId w:val="5"/>
        </w:numPr>
        <w:rPr>
          <w:rFonts w:ascii="Palatino Linotype" w:hAnsi="Palatino Linotype"/>
          <w:sz w:val="20"/>
          <w:szCs w:val="20"/>
        </w:rPr>
      </w:pPr>
      <w:r w:rsidRPr="00177393">
        <w:rPr>
          <w:rFonts w:ascii="Palatino Linotype" w:hAnsi="Palatino Linotype"/>
          <w:sz w:val="20"/>
          <w:szCs w:val="20"/>
        </w:rPr>
        <w:t>What is anchoring bias, and how does it influence decision-making?</w:t>
      </w:r>
    </w:p>
    <w:p w14:paraId="0F17B8D2"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Who first identified anchoring bias, and what was their key contribution?</w:t>
      </w:r>
    </w:p>
    <w:p w14:paraId="1C19F694"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Provide an example of anchoring bias in negotiation.</w:t>
      </w:r>
    </w:p>
    <w:p w14:paraId="2B155EA3"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 xml:space="preserve">How does anchoring bias affect consumer </w:t>
      </w:r>
      <w:proofErr w:type="spellStart"/>
      <w:r w:rsidRPr="00177393">
        <w:rPr>
          <w:rFonts w:ascii="Palatino Linotype" w:hAnsi="Palatino Linotype"/>
          <w:sz w:val="20"/>
          <w:szCs w:val="20"/>
        </w:rPr>
        <w:t>behavior</w:t>
      </w:r>
      <w:proofErr w:type="spellEnd"/>
      <w:r w:rsidRPr="00177393">
        <w:rPr>
          <w:rFonts w:ascii="Palatino Linotype" w:hAnsi="Palatino Linotype"/>
          <w:sz w:val="20"/>
          <w:szCs w:val="20"/>
        </w:rPr>
        <w:t>?</w:t>
      </w:r>
    </w:p>
    <w:p w14:paraId="6DDC6901"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Explain the role of anchoring bias in healthcare decisions.</w:t>
      </w:r>
    </w:p>
    <w:p w14:paraId="3BB54ABE"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How was anchoring demonstrated in the experiment with the random number wheel?</w:t>
      </w:r>
    </w:p>
    <w:p w14:paraId="35012CC5"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What strategies can help mitigate anchoring bias in decision-making?</w:t>
      </w:r>
    </w:p>
    <w:p w14:paraId="091F61EE"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Why is it important to consider alternative perspectives when addressing anchoring bias?</w:t>
      </w:r>
    </w:p>
    <w:p w14:paraId="13FC8B34"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How can multiple anchors reduce reliance on a single reference point?</w:t>
      </w:r>
    </w:p>
    <w:p w14:paraId="5A751604"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In what ways can structured decision-making processes minimize anchoring effects?</w:t>
      </w:r>
    </w:p>
    <w:p w14:paraId="58DA8645"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How does anchoring bias manifest differently in collectivist versus individualist cultures?</w:t>
      </w:r>
    </w:p>
    <w:p w14:paraId="525DF7B5"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What cultural norms can amplify the impact of anchoring bias?</w:t>
      </w:r>
    </w:p>
    <w:p w14:paraId="79F4B125"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How does perceived authority influence anchoring bias in different cultural contexts?</w:t>
      </w:r>
    </w:p>
    <w:p w14:paraId="3B3CC2D7"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Describe how marketing professionals might exploit anchoring bias.</w:t>
      </w:r>
    </w:p>
    <w:p w14:paraId="250B8940" w14:textId="77777777" w:rsidR="00177393" w:rsidRPr="00177393" w:rsidRDefault="00177393" w:rsidP="00177393">
      <w:pPr>
        <w:numPr>
          <w:ilvl w:val="0"/>
          <w:numId w:val="5"/>
        </w:numPr>
        <w:rPr>
          <w:rFonts w:ascii="Palatino Linotype" w:hAnsi="Palatino Linotype"/>
          <w:sz w:val="20"/>
          <w:szCs w:val="20"/>
        </w:rPr>
      </w:pPr>
      <w:r w:rsidRPr="00177393">
        <w:rPr>
          <w:rFonts w:ascii="Palatino Linotype" w:hAnsi="Palatino Linotype"/>
          <w:sz w:val="20"/>
          <w:szCs w:val="20"/>
        </w:rPr>
        <w:t>What ethical concerns arise from the deliberate use of anchors to influence decisions?</w:t>
      </w:r>
    </w:p>
    <w:p w14:paraId="13DE33D2" w14:textId="77777777" w:rsidR="00177393" w:rsidRPr="00177393" w:rsidRDefault="00177393" w:rsidP="00177393">
      <w:pPr>
        <w:numPr>
          <w:ilvl w:val="0"/>
          <w:numId w:val="6"/>
        </w:numPr>
        <w:rPr>
          <w:rFonts w:ascii="Palatino Linotype" w:hAnsi="Palatino Linotype"/>
          <w:sz w:val="20"/>
          <w:szCs w:val="20"/>
        </w:rPr>
      </w:pPr>
      <w:r w:rsidRPr="00177393">
        <w:rPr>
          <w:rFonts w:ascii="Palatino Linotype" w:hAnsi="Palatino Linotype"/>
          <w:sz w:val="20"/>
          <w:szCs w:val="20"/>
        </w:rPr>
        <w:t>Compare the influence of anchoring bias in individualist and collectivist cultures. What factors might explain the differences?</w:t>
      </w:r>
    </w:p>
    <w:p w14:paraId="4E76C007" w14:textId="77777777" w:rsidR="00177393" w:rsidRPr="00177393" w:rsidRDefault="00177393" w:rsidP="00177393">
      <w:pPr>
        <w:numPr>
          <w:ilvl w:val="0"/>
          <w:numId w:val="6"/>
        </w:numPr>
        <w:rPr>
          <w:rFonts w:ascii="Palatino Linotype" w:hAnsi="Palatino Linotype"/>
          <w:sz w:val="20"/>
          <w:szCs w:val="20"/>
        </w:rPr>
      </w:pPr>
      <w:r w:rsidRPr="00177393">
        <w:rPr>
          <w:rFonts w:ascii="Palatino Linotype" w:hAnsi="Palatino Linotype"/>
          <w:sz w:val="20"/>
          <w:szCs w:val="20"/>
        </w:rPr>
        <w:t>How might awareness of cultural differences improve strategies to counteract anchoring bias in global negotiations?</w:t>
      </w:r>
    </w:p>
    <w:p w14:paraId="3CB1A3FC" w14:textId="77777777" w:rsidR="00177393" w:rsidRPr="00177393" w:rsidRDefault="00177393" w:rsidP="00177393">
      <w:pPr>
        <w:numPr>
          <w:ilvl w:val="0"/>
          <w:numId w:val="6"/>
        </w:numPr>
        <w:rPr>
          <w:rFonts w:ascii="Palatino Linotype" w:hAnsi="Palatino Linotype"/>
          <w:sz w:val="20"/>
          <w:szCs w:val="20"/>
        </w:rPr>
      </w:pPr>
      <w:r w:rsidRPr="00177393">
        <w:rPr>
          <w:rFonts w:ascii="Palatino Linotype" w:hAnsi="Palatino Linotype"/>
          <w:sz w:val="20"/>
          <w:szCs w:val="20"/>
        </w:rPr>
        <w:t>Should organizations disclose when they use anchors to influence decisions? Why or why not?</w:t>
      </w:r>
    </w:p>
    <w:p w14:paraId="05ECD36A" w14:textId="77777777" w:rsidR="00177393" w:rsidRPr="00177393" w:rsidRDefault="00177393" w:rsidP="00177393">
      <w:pPr>
        <w:numPr>
          <w:ilvl w:val="0"/>
          <w:numId w:val="6"/>
        </w:numPr>
        <w:rPr>
          <w:rFonts w:ascii="Palatino Linotype" w:hAnsi="Palatino Linotype"/>
          <w:sz w:val="20"/>
          <w:szCs w:val="20"/>
        </w:rPr>
      </w:pPr>
      <w:r w:rsidRPr="00177393">
        <w:rPr>
          <w:rFonts w:ascii="Palatino Linotype" w:hAnsi="Palatino Linotype"/>
          <w:sz w:val="20"/>
          <w:szCs w:val="20"/>
        </w:rPr>
        <w:t>How could public education campaigns raise awareness about anchoring bias to promote fair decision-making?</w:t>
      </w:r>
    </w:p>
    <w:p w14:paraId="24B1482C" w14:textId="52346753" w:rsidR="003F1286" w:rsidRPr="00177393" w:rsidRDefault="00177393" w:rsidP="00177393">
      <w:pPr>
        <w:numPr>
          <w:ilvl w:val="0"/>
          <w:numId w:val="6"/>
        </w:numPr>
        <w:rPr>
          <w:rFonts w:ascii="Palatino Linotype" w:hAnsi="Palatino Linotype"/>
          <w:sz w:val="20"/>
          <w:szCs w:val="20"/>
        </w:rPr>
      </w:pPr>
      <w:r w:rsidRPr="00177393">
        <w:rPr>
          <w:rFonts w:ascii="Palatino Linotype" w:hAnsi="Palatino Linotype"/>
          <w:sz w:val="20"/>
          <w:szCs w:val="20"/>
        </w:rPr>
        <w:t>In what ways could anchoring bias impact political decisions or public policy in culturally diverse societies?</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3"/>
  </w:num>
  <w:num w:numId="3" w16cid:durableId="1445421536">
    <w:abstractNumId w:val="4"/>
  </w:num>
  <w:num w:numId="4" w16cid:durableId="2052877603">
    <w:abstractNumId w:val="1"/>
  </w:num>
  <w:num w:numId="5" w16cid:durableId="367291991">
    <w:abstractNumId w:val="2"/>
  </w:num>
  <w:num w:numId="6" w16cid:durableId="6172945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A5435"/>
    <w:rsid w:val="003F1286"/>
    <w:rsid w:val="004928E5"/>
    <w:rsid w:val="004F382F"/>
    <w:rsid w:val="005D1040"/>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690</Words>
  <Characters>3934</Characters>
  <Application>Microsoft Office Word</Application>
  <DocSecurity>0</DocSecurity>
  <Lines>32</Lines>
  <Paragraphs>9</Paragraphs>
  <ScaleCrop>false</ScaleCrop>
  <Company/>
  <LinksUpToDate>false</LinksUpToDate>
  <CharactersWithSpaces>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9</cp:revision>
  <dcterms:created xsi:type="dcterms:W3CDTF">2025-01-10T11:38:00Z</dcterms:created>
  <dcterms:modified xsi:type="dcterms:W3CDTF">2025-01-18T17:33:00Z</dcterms:modified>
</cp:coreProperties>
</file>