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4E59DA1" w14:textId="5CE63DE2" w:rsidR="003C0521" w:rsidRPr="003C0521" w:rsidRDefault="003C0521" w:rsidP="003C0521">
      <w:pPr>
        <w:rPr>
          <w:rFonts w:ascii="Palatino Linotype" w:hAnsi="Palatino Linotype"/>
          <w:noProof/>
          <w:sz w:val="28"/>
          <w:szCs w:val="28"/>
        </w:rPr>
      </w:pPr>
      <w:r w:rsidRPr="003C0521">
        <w:rPr>
          <w:rFonts w:ascii="Palatino Linotype" w:hAnsi="Palatino Linotype"/>
          <w:noProof/>
          <w:sz w:val="28"/>
          <w:szCs w:val="28"/>
        </w:rPr>
        <w:t>Worksheet: Understanding Biological Reductionism in the Study of Human Behavior</w:t>
      </w:r>
    </w:p>
    <w:p w14:paraId="673266EC" w14:textId="70402CB6" w:rsidR="003C0521" w:rsidRPr="003C0521" w:rsidRDefault="003C0521" w:rsidP="003C0521">
      <w:pPr>
        <w:rPr>
          <w:rFonts w:ascii="Palatino Linotype" w:hAnsi="Palatino Linotype"/>
          <w:noProof/>
          <w:sz w:val="20"/>
          <w:szCs w:val="20"/>
        </w:rPr>
      </w:pPr>
      <w:r w:rsidRPr="003C0521">
        <w:rPr>
          <w:rFonts w:ascii="Palatino Linotype" w:hAnsi="Palatino Linotype"/>
          <w:noProof/>
          <w:sz w:val="20"/>
          <w:szCs w:val="20"/>
        </w:rPr>
        <w:t>Biological reductionism is an approach in psychology that seeks to explain complex human behaviors by reducing them to their biological components, such as genetics, brain structures, neurotransmitters, and hormones. It assumes that human behavior can ultimately be understood by examining biological mechanisms. This approach has been incredibly influential, particularly in fields such as neuroscience, psychopharmacology, and genetics, providing valuable insights into mental health conditions, addiction, and personality traits. For instance, research into dopamine's role in schizophrenia or serotonin's involvement in depression has led to effective drug treatments, significantly improving the quality of life for many people.</w:t>
      </w:r>
    </w:p>
    <w:p w14:paraId="13A35B28" w14:textId="24402F43" w:rsidR="003C0521" w:rsidRPr="003C0521" w:rsidRDefault="003C0521" w:rsidP="003C0521">
      <w:pPr>
        <w:rPr>
          <w:rFonts w:ascii="Palatino Linotype" w:hAnsi="Palatino Linotype"/>
          <w:noProof/>
          <w:sz w:val="20"/>
          <w:szCs w:val="20"/>
        </w:rPr>
      </w:pPr>
      <w:r>
        <w:rPr>
          <w:rFonts w:ascii="Palatino Linotype" w:hAnsi="Palatino Linotype"/>
          <w:noProof/>
          <w:sz w:val="20"/>
          <w:szCs w:val="20"/>
        </w:rPr>
        <w:drawing>
          <wp:anchor distT="0" distB="0" distL="114300" distR="114300" simplePos="0" relativeHeight="251658240" behindDoc="0" locked="0" layoutInCell="1" allowOverlap="1" wp14:anchorId="449061C3" wp14:editId="33C0AEB5">
            <wp:simplePos x="0" y="0"/>
            <wp:positionH relativeFrom="margin">
              <wp:align>right</wp:align>
            </wp:positionH>
            <wp:positionV relativeFrom="paragraph">
              <wp:posOffset>824491</wp:posOffset>
            </wp:positionV>
            <wp:extent cx="3541979" cy="6297044"/>
            <wp:effectExtent l="0" t="0" r="1905" b="0"/>
            <wp:wrapSquare wrapText="bothSides"/>
            <wp:docPr id="443835034" name="Picture 1" descr="A person with a pain in the stomach&#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3835034" name="Picture 1" descr="A person with a pain in the stomach&#10;&#10;Description automatically generated"/>
                    <pic:cNvPicPr/>
                  </pic:nvPicPr>
                  <pic:blipFill>
                    <a:blip r:embed="rId5" cstate="print">
                      <a:extLst>
                        <a:ext uri="{28A0092B-C50C-407E-A947-70E740481C1C}">
                          <a14:useLocalDpi xmlns:a14="http://schemas.microsoft.com/office/drawing/2010/main" val="0"/>
                        </a:ext>
                      </a:extLst>
                    </a:blip>
                    <a:stretch>
                      <a:fillRect/>
                    </a:stretch>
                  </pic:blipFill>
                  <pic:spPr>
                    <a:xfrm>
                      <a:off x="0" y="0"/>
                      <a:ext cx="3541979" cy="6297044"/>
                    </a:xfrm>
                    <a:prstGeom prst="rect">
                      <a:avLst/>
                    </a:prstGeom>
                  </pic:spPr>
                </pic:pic>
              </a:graphicData>
            </a:graphic>
            <wp14:sizeRelH relativeFrom="margin">
              <wp14:pctWidth>0</wp14:pctWidth>
            </wp14:sizeRelH>
            <wp14:sizeRelV relativeFrom="margin">
              <wp14:pctHeight>0</wp14:pctHeight>
            </wp14:sizeRelV>
          </wp:anchor>
        </w:drawing>
      </w:r>
      <w:r w:rsidRPr="003C0521">
        <w:rPr>
          <w:rFonts w:ascii="Palatino Linotype" w:hAnsi="Palatino Linotype"/>
          <w:noProof/>
          <w:sz w:val="20"/>
          <w:szCs w:val="20"/>
        </w:rPr>
        <w:t>One of the key strengths of biological reductionism is its scientific rigor. By focusing on measurable, observable biological processes, this approach lends itself to precise experimental methods, which allow for clear hypotheses and replicable results. This has made it possible to establish causal relationships between biological factors and behavior, enabling the development of interventions like medications and brain stimulation therapies. Additionally, biological reductionism has contributed to a deeper understanding of the interaction between biology and behavior, helping to destigmatize mental health issues by framing them as medical conditions rather than personal failings.</w:t>
      </w:r>
    </w:p>
    <w:p w14:paraId="7CECC4D3" w14:textId="66E2C22D" w:rsidR="003C0521" w:rsidRPr="003C0521" w:rsidRDefault="003C0521" w:rsidP="003C0521">
      <w:pPr>
        <w:rPr>
          <w:rFonts w:ascii="Palatino Linotype" w:hAnsi="Palatino Linotype"/>
          <w:noProof/>
          <w:sz w:val="20"/>
          <w:szCs w:val="20"/>
        </w:rPr>
      </w:pPr>
      <w:r w:rsidRPr="003C0521">
        <w:rPr>
          <w:rFonts w:ascii="Palatino Linotype" w:hAnsi="Palatino Linotype"/>
          <w:noProof/>
          <w:sz w:val="20"/>
          <w:szCs w:val="20"/>
        </w:rPr>
        <w:t>However, biological reductionism also has significant limitations. Critics argue that it oversimplifies human behavior by neglecting the complexity of psychological, social, and environmental influences. Human behavior is rarely driven by biology alone; factors such as upbringing, culture, personal experiences, and social interactions play critical roles. For example, while genetic predispositions might contribute to conditions like depression, environmental stressors often trigger or exacerbate these issues. This reductionist approach can also lead to a deterministic view of behavior, implying that individuals have little control over their actions, which may undermine personal responsibility and the role of free will.</w:t>
      </w:r>
    </w:p>
    <w:p w14:paraId="2247D4CE" w14:textId="77777777" w:rsidR="003C0521" w:rsidRPr="003C0521" w:rsidRDefault="003C0521" w:rsidP="003C0521">
      <w:pPr>
        <w:rPr>
          <w:rFonts w:ascii="Palatino Linotype" w:hAnsi="Palatino Linotype"/>
          <w:noProof/>
          <w:sz w:val="20"/>
          <w:szCs w:val="20"/>
        </w:rPr>
      </w:pPr>
      <w:r w:rsidRPr="003C0521">
        <w:rPr>
          <w:rFonts w:ascii="Palatino Linotype" w:hAnsi="Palatino Linotype"/>
          <w:noProof/>
          <w:sz w:val="20"/>
          <w:szCs w:val="20"/>
        </w:rPr>
        <w:t>Moreover, an over-reliance on biological explanations may overlook the importance of holistic or integrative approaches, which consider the interplay between biology, psychology, and environment. For instance, while antidepressant medication addresses the biological symptoms of depression, therapy and social support are crucial for addressing the psychological and social dimensions of the condition. A balanced perspective that acknowledges the strengths of biological reductionism while recognizing its limitations is essential for a comprehensive understanding of human behavior.</w:t>
      </w:r>
    </w:p>
    <w:p w14:paraId="034FC04B" w14:textId="77777777" w:rsidR="003C0521" w:rsidRPr="003C0521" w:rsidRDefault="003C0521" w:rsidP="003C0521">
      <w:pPr>
        <w:numPr>
          <w:ilvl w:val="0"/>
          <w:numId w:val="6"/>
        </w:numPr>
        <w:rPr>
          <w:rFonts w:ascii="Palatino Linotype" w:hAnsi="Palatino Linotype"/>
          <w:noProof/>
          <w:sz w:val="20"/>
          <w:szCs w:val="20"/>
        </w:rPr>
      </w:pPr>
      <w:r w:rsidRPr="003C0521">
        <w:rPr>
          <w:rFonts w:ascii="Palatino Linotype" w:hAnsi="Palatino Linotype"/>
          <w:noProof/>
          <w:sz w:val="20"/>
          <w:szCs w:val="20"/>
        </w:rPr>
        <w:t>What is biological reductionism?</w:t>
      </w:r>
    </w:p>
    <w:p w14:paraId="2590A0D7" w14:textId="77777777" w:rsidR="003C0521" w:rsidRPr="003C0521" w:rsidRDefault="003C0521" w:rsidP="003C0521">
      <w:pPr>
        <w:numPr>
          <w:ilvl w:val="0"/>
          <w:numId w:val="6"/>
        </w:numPr>
        <w:rPr>
          <w:rFonts w:ascii="Palatino Linotype" w:hAnsi="Palatino Linotype"/>
          <w:noProof/>
          <w:sz w:val="20"/>
          <w:szCs w:val="20"/>
        </w:rPr>
      </w:pPr>
      <w:r w:rsidRPr="003C0521">
        <w:rPr>
          <w:rFonts w:ascii="Palatino Linotype" w:hAnsi="Palatino Linotype"/>
          <w:noProof/>
          <w:sz w:val="20"/>
          <w:szCs w:val="20"/>
        </w:rPr>
        <w:t>Name three biological components often studied in biological reductionism.</w:t>
      </w:r>
    </w:p>
    <w:p w14:paraId="3877164D" w14:textId="77777777" w:rsidR="003C0521" w:rsidRPr="003C0521" w:rsidRDefault="003C0521" w:rsidP="003C0521">
      <w:pPr>
        <w:numPr>
          <w:ilvl w:val="0"/>
          <w:numId w:val="6"/>
        </w:numPr>
        <w:rPr>
          <w:rFonts w:ascii="Palatino Linotype" w:hAnsi="Palatino Linotype"/>
          <w:noProof/>
          <w:sz w:val="20"/>
          <w:szCs w:val="20"/>
        </w:rPr>
      </w:pPr>
      <w:r w:rsidRPr="003C0521">
        <w:rPr>
          <w:rFonts w:ascii="Palatino Linotype" w:hAnsi="Palatino Linotype"/>
          <w:noProof/>
          <w:sz w:val="20"/>
          <w:szCs w:val="20"/>
        </w:rPr>
        <w:lastRenderedPageBreak/>
        <w:t>How has biological reductionism contributed to our understanding of mental health conditions?</w:t>
      </w:r>
    </w:p>
    <w:p w14:paraId="4B9F494F" w14:textId="77777777" w:rsidR="003C0521" w:rsidRPr="003C0521" w:rsidRDefault="003C0521" w:rsidP="003C0521">
      <w:pPr>
        <w:numPr>
          <w:ilvl w:val="0"/>
          <w:numId w:val="6"/>
        </w:numPr>
        <w:rPr>
          <w:rFonts w:ascii="Palatino Linotype" w:hAnsi="Palatino Linotype"/>
          <w:noProof/>
          <w:sz w:val="20"/>
          <w:szCs w:val="20"/>
        </w:rPr>
      </w:pPr>
      <w:r w:rsidRPr="003C0521">
        <w:rPr>
          <w:rFonts w:ascii="Palatino Linotype" w:hAnsi="Palatino Linotype"/>
          <w:noProof/>
          <w:sz w:val="20"/>
          <w:szCs w:val="20"/>
        </w:rPr>
        <w:t>What is an example of a neurotransmitter linked to a psychological condition?</w:t>
      </w:r>
    </w:p>
    <w:p w14:paraId="38CC4486" w14:textId="77777777" w:rsidR="003C0521" w:rsidRPr="003C0521" w:rsidRDefault="003C0521" w:rsidP="003C0521">
      <w:pPr>
        <w:numPr>
          <w:ilvl w:val="0"/>
          <w:numId w:val="6"/>
        </w:numPr>
        <w:rPr>
          <w:rFonts w:ascii="Palatino Linotype" w:hAnsi="Palatino Linotype"/>
          <w:noProof/>
          <w:sz w:val="20"/>
          <w:szCs w:val="20"/>
        </w:rPr>
      </w:pPr>
      <w:r w:rsidRPr="003C0521">
        <w:rPr>
          <w:rFonts w:ascii="Palatino Linotype" w:hAnsi="Palatino Linotype"/>
          <w:noProof/>
          <w:sz w:val="20"/>
          <w:szCs w:val="20"/>
        </w:rPr>
        <w:t>Why is biological reductionism considered a scientific approach?</w:t>
      </w:r>
    </w:p>
    <w:p w14:paraId="7CAA325B" w14:textId="77777777" w:rsidR="003C0521" w:rsidRPr="003C0521" w:rsidRDefault="003C0521" w:rsidP="003C0521">
      <w:pPr>
        <w:numPr>
          <w:ilvl w:val="0"/>
          <w:numId w:val="7"/>
        </w:numPr>
        <w:rPr>
          <w:rFonts w:ascii="Palatino Linotype" w:hAnsi="Palatino Linotype"/>
          <w:noProof/>
          <w:sz w:val="20"/>
          <w:szCs w:val="20"/>
        </w:rPr>
      </w:pPr>
      <w:r w:rsidRPr="003C0521">
        <w:rPr>
          <w:rFonts w:ascii="Palatino Linotype" w:hAnsi="Palatino Linotype"/>
          <w:noProof/>
          <w:sz w:val="20"/>
          <w:szCs w:val="20"/>
        </w:rPr>
        <w:t>What are the advantages of focusing on measurable biological processes in research?</w:t>
      </w:r>
    </w:p>
    <w:p w14:paraId="285ABFDA" w14:textId="77777777" w:rsidR="003C0521" w:rsidRPr="003C0521" w:rsidRDefault="003C0521" w:rsidP="003C0521">
      <w:pPr>
        <w:numPr>
          <w:ilvl w:val="0"/>
          <w:numId w:val="7"/>
        </w:numPr>
        <w:rPr>
          <w:rFonts w:ascii="Palatino Linotype" w:hAnsi="Palatino Linotype"/>
          <w:noProof/>
          <w:sz w:val="20"/>
          <w:szCs w:val="20"/>
        </w:rPr>
      </w:pPr>
      <w:r w:rsidRPr="003C0521">
        <w:rPr>
          <w:rFonts w:ascii="Palatino Linotype" w:hAnsi="Palatino Linotype"/>
          <w:noProof/>
          <w:sz w:val="20"/>
          <w:szCs w:val="20"/>
        </w:rPr>
        <w:t>How has biological reductionism helped reduce the stigma surrounding mental health?</w:t>
      </w:r>
    </w:p>
    <w:p w14:paraId="3C7ECC29" w14:textId="77777777" w:rsidR="003C0521" w:rsidRPr="003C0521" w:rsidRDefault="003C0521" w:rsidP="003C0521">
      <w:pPr>
        <w:numPr>
          <w:ilvl w:val="0"/>
          <w:numId w:val="7"/>
        </w:numPr>
        <w:rPr>
          <w:rFonts w:ascii="Palatino Linotype" w:hAnsi="Palatino Linotype"/>
          <w:noProof/>
          <w:sz w:val="20"/>
          <w:szCs w:val="20"/>
        </w:rPr>
      </w:pPr>
      <w:r w:rsidRPr="003C0521">
        <w:rPr>
          <w:rFonts w:ascii="Palatino Linotype" w:hAnsi="Palatino Linotype"/>
          <w:noProof/>
          <w:sz w:val="20"/>
          <w:szCs w:val="20"/>
        </w:rPr>
        <w:t>What types of treatments have emerged from a biological reductionist perspective?</w:t>
      </w:r>
    </w:p>
    <w:p w14:paraId="676B230C" w14:textId="77777777" w:rsidR="003C0521" w:rsidRPr="003C0521" w:rsidRDefault="003C0521" w:rsidP="003C0521">
      <w:pPr>
        <w:numPr>
          <w:ilvl w:val="0"/>
          <w:numId w:val="7"/>
        </w:numPr>
        <w:rPr>
          <w:rFonts w:ascii="Palatino Linotype" w:hAnsi="Palatino Linotype"/>
          <w:noProof/>
          <w:sz w:val="20"/>
          <w:szCs w:val="20"/>
        </w:rPr>
      </w:pPr>
      <w:r w:rsidRPr="003C0521">
        <w:rPr>
          <w:rFonts w:ascii="Palatino Linotype" w:hAnsi="Palatino Linotype"/>
          <w:noProof/>
          <w:sz w:val="20"/>
          <w:szCs w:val="20"/>
        </w:rPr>
        <w:t>Why is experimental replicability considered a strength of this approach?</w:t>
      </w:r>
    </w:p>
    <w:p w14:paraId="0A75405A" w14:textId="77DAFCE7" w:rsidR="003C0521" w:rsidRPr="003C0521" w:rsidRDefault="003C0521" w:rsidP="003C0521">
      <w:pPr>
        <w:numPr>
          <w:ilvl w:val="0"/>
          <w:numId w:val="8"/>
        </w:numPr>
        <w:rPr>
          <w:rFonts w:ascii="Palatino Linotype" w:hAnsi="Palatino Linotype"/>
          <w:noProof/>
          <w:sz w:val="20"/>
          <w:szCs w:val="20"/>
        </w:rPr>
      </w:pPr>
      <w:r w:rsidRPr="003C0521">
        <w:rPr>
          <w:rFonts w:ascii="Palatino Linotype" w:hAnsi="Palatino Linotype"/>
          <w:noProof/>
          <w:sz w:val="20"/>
          <w:szCs w:val="20"/>
        </w:rPr>
        <w:t>Why do critics argue that biological reductionism oversimplifies human behavior?</w:t>
      </w:r>
    </w:p>
    <w:p w14:paraId="4F3267C7" w14:textId="2CCF9747" w:rsidR="003C0521" w:rsidRPr="003C0521" w:rsidRDefault="003C0521" w:rsidP="003C0521">
      <w:pPr>
        <w:numPr>
          <w:ilvl w:val="0"/>
          <w:numId w:val="8"/>
        </w:numPr>
        <w:rPr>
          <w:rFonts w:ascii="Palatino Linotype" w:hAnsi="Palatino Linotype"/>
          <w:noProof/>
          <w:sz w:val="20"/>
          <w:szCs w:val="20"/>
        </w:rPr>
      </w:pPr>
      <w:r w:rsidRPr="003C0521">
        <w:rPr>
          <w:rFonts w:ascii="Palatino Linotype" w:hAnsi="Palatino Linotype"/>
          <w:noProof/>
          <w:sz w:val="20"/>
          <w:szCs w:val="20"/>
        </w:rPr>
        <w:t>Give an example of how environmental factors interact with biological predispositions in influencing behavior.</w:t>
      </w:r>
    </w:p>
    <w:p w14:paraId="5BC42824" w14:textId="07302DAA" w:rsidR="003C0521" w:rsidRPr="003C0521" w:rsidRDefault="003C0521" w:rsidP="003C0521">
      <w:pPr>
        <w:numPr>
          <w:ilvl w:val="0"/>
          <w:numId w:val="8"/>
        </w:numPr>
        <w:rPr>
          <w:rFonts w:ascii="Palatino Linotype" w:hAnsi="Palatino Linotype"/>
          <w:noProof/>
          <w:sz w:val="20"/>
          <w:szCs w:val="20"/>
        </w:rPr>
      </w:pPr>
      <w:r>
        <w:rPr>
          <w:rFonts w:ascii="Palatino Linotype" w:hAnsi="Palatino Linotype"/>
          <w:noProof/>
          <w:sz w:val="20"/>
          <w:szCs w:val="20"/>
        </w:rPr>
        <w:drawing>
          <wp:anchor distT="0" distB="0" distL="114300" distR="114300" simplePos="0" relativeHeight="251659264" behindDoc="0" locked="0" layoutInCell="1" allowOverlap="1" wp14:anchorId="49A61D0E" wp14:editId="6F8DF36E">
            <wp:simplePos x="0" y="0"/>
            <wp:positionH relativeFrom="margin">
              <wp:align>right</wp:align>
            </wp:positionH>
            <wp:positionV relativeFrom="paragraph">
              <wp:posOffset>89808</wp:posOffset>
            </wp:positionV>
            <wp:extent cx="4035534" cy="6053729"/>
            <wp:effectExtent l="0" t="0" r="3175" b="4445"/>
            <wp:wrapSquare wrapText="bothSides"/>
            <wp:docPr id="1993813903"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93813903" name="Picture 1993813903"/>
                    <pic:cNvPicPr/>
                  </pic:nvPicPr>
                  <pic:blipFill>
                    <a:blip r:embed="rId6" cstate="print">
                      <a:extLst>
                        <a:ext uri="{28A0092B-C50C-407E-A947-70E740481C1C}">
                          <a14:useLocalDpi xmlns:a14="http://schemas.microsoft.com/office/drawing/2010/main" val="0"/>
                        </a:ext>
                      </a:extLst>
                    </a:blip>
                    <a:stretch>
                      <a:fillRect/>
                    </a:stretch>
                  </pic:blipFill>
                  <pic:spPr>
                    <a:xfrm>
                      <a:off x="0" y="0"/>
                      <a:ext cx="4035534" cy="6053729"/>
                    </a:xfrm>
                    <a:prstGeom prst="rect">
                      <a:avLst/>
                    </a:prstGeom>
                  </pic:spPr>
                </pic:pic>
              </a:graphicData>
            </a:graphic>
            <wp14:sizeRelH relativeFrom="margin">
              <wp14:pctWidth>0</wp14:pctWidth>
            </wp14:sizeRelH>
            <wp14:sizeRelV relativeFrom="margin">
              <wp14:pctHeight>0</wp14:pctHeight>
            </wp14:sizeRelV>
          </wp:anchor>
        </w:drawing>
      </w:r>
      <w:r w:rsidRPr="003C0521">
        <w:rPr>
          <w:rFonts w:ascii="Palatino Linotype" w:hAnsi="Palatino Linotype"/>
          <w:noProof/>
          <w:sz w:val="20"/>
          <w:szCs w:val="20"/>
        </w:rPr>
        <w:t>What is a deterministic view of behavior, and why is it controversial?</w:t>
      </w:r>
    </w:p>
    <w:p w14:paraId="0F44C7AB" w14:textId="7DECF998" w:rsidR="003C0521" w:rsidRPr="003C0521" w:rsidRDefault="003C0521" w:rsidP="003C0521">
      <w:pPr>
        <w:numPr>
          <w:ilvl w:val="0"/>
          <w:numId w:val="8"/>
        </w:numPr>
        <w:rPr>
          <w:rFonts w:ascii="Palatino Linotype" w:hAnsi="Palatino Linotype"/>
          <w:noProof/>
          <w:sz w:val="20"/>
          <w:szCs w:val="20"/>
        </w:rPr>
      </w:pPr>
      <w:r w:rsidRPr="003C0521">
        <w:rPr>
          <w:rFonts w:ascii="Palatino Linotype" w:hAnsi="Palatino Linotype"/>
          <w:noProof/>
          <w:sz w:val="20"/>
          <w:szCs w:val="20"/>
        </w:rPr>
        <w:t>Why might biological reductionism fail to address the role of culture in shaping human behavior?</w:t>
      </w:r>
    </w:p>
    <w:p w14:paraId="5CACB5C0" w14:textId="579F7F0B" w:rsidR="003C0521" w:rsidRPr="003C0521" w:rsidRDefault="003C0521" w:rsidP="003C0521">
      <w:pPr>
        <w:numPr>
          <w:ilvl w:val="0"/>
          <w:numId w:val="8"/>
        </w:numPr>
        <w:rPr>
          <w:rFonts w:ascii="Palatino Linotype" w:hAnsi="Palatino Linotype"/>
          <w:noProof/>
          <w:sz w:val="20"/>
          <w:szCs w:val="20"/>
        </w:rPr>
      </w:pPr>
      <w:r w:rsidRPr="003C0521">
        <w:rPr>
          <w:rFonts w:ascii="Palatino Linotype" w:hAnsi="Palatino Linotype"/>
          <w:noProof/>
          <w:sz w:val="20"/>
          <w:szCs w:val="20"/>
        </w:rPr>
        <w:t>What are the risks of overlooking holistic or integrative approaches to treatment?</w:t>
      </w:r>
    </w:p>
    <w:p w14:paraId="7698D837" w14:textId="2EEE6B26" w:rsidR="003C0521" w:rsidRPr="003C0521" w:rsidRDefault="003C0521" w:rsidP="003C0521">
      <w:pPr>
        <w:numPr>
          <w:ilvl w:val="0"/>
          <w:numId w:val="9"/>
        </w:numPr>
        <w:rPr>
          <w:rFonts w:ascii="Palatino Linotype" w:hAnsi="Palatino Linotype"/>
          <w:noProof/>
          <w:sz w:val="20"/>
          <w:szCs w:val="20"/>
        </w:rPr>
      </w:pPr>
      <w:r w:rsidRPr="003C0521">
        <w:rPr>
          <w:rFonts w:ascii="Palatino Linotype" w:hAnsi="Palatino Linotype"/>
          <w:noProof/>
          <w:sz w:val="20"/>
          <w:szCs w:val="20"/>
        </w:rPr>
        <w:t>Do you think all human behaviors can be reduced to biological components? Why or why not?</w:t>
      </w:r>
    </w:p>
    <w:p w14:paraId="60ABAB3E" w14:textId="06CE99C5" w:rsidR="003C0521" w:rsidRPr="003C0521" w:rsidRDefault="003C0521" w:rsidP="003C0521">
      <w:pPr>
        <w:numPr>
          <w:ilvl w:val="0"/>
          <w:numId w:val="9"/>
        </w:numPr>
        <w:rPr>
          <w:rFonts w:ascii="Palatino Linotype" w:hAnsi="Palatino Linotype"/>
          <w:noProof/>
          <w:sz w:val="20"/>
          <w:szCs w:val="20"/>
        </w:rPr>
      </w:pPr>
      <w:r w:rsidRPr="003C0521">
        <w:rPr>
          <w:rFonts w:ascii="Palatino Linotype" w:hAnsi="Palatino Linotype"/>
          <w:noProof/>
          <w:sz w:val="20"/>
          <w:szCs w:val="20"/>
        </w:rPr>
        <w:t>What are some potential ethical concerns with adopting a purely biological approach to behavior?</w:t>
      </w:r>
    </w:p>
    <w:p w14:paraId="34D54DB4" w14:textId="2824D69D" w:rsidR="003C0521" w:rsidRPr="003C0521" w:rsidRDefault="003C0521" w:rsidP="003C0521">
      <w:pPr>
        <w:numPr>
          <w:ilvl w:val="0"/>
          <w:numId w:val="9"/>
        </w:numPr>
        <w:rPr>
          <w:rFonts w:ascii="Palatino Linotype" w:hAnsi="Palatino Linotype"/>
          <w:noProof/>
          <w:sz w:val="20"/>
          <w:szCs w:val="20"/>
        </w:rPr>
      </w:pPr>
      <w:r w:rsidRPr="003C0521">
        <w:rPr>
          <w:rFonts w:ascii="Palatino Linotype" w:hAnsi="Palatino Linotype"/>
          <w:noProof/>
          <w:sz w:val="20"/>
          <w:szCs w:val="20"/>
        </w:rPr>
        <w:t>How might biological reductionism influence the way society views personal responsibility?</w:t>
      </w:r>
    </w:p>
    <w:p w14:paraId="7612C69B" w14:textId="1E1D3FCC" w:rsidR="003C0521" w:rsidRPr="003C0521" w:rsidRDefault="003C0521" w:rsidP="003C0521">
      <w:pPr>
        <w:numPr>
          <w:ilvl w:val="0"/>
          <w:numId w:val="9"/>
        </w:numPr>
        <w:rPr>
          <w:rFonts w:ascii="Palatino Linotype" w:hAnsi="Palatino Linotype"/>
          <w:noProof/>
          <w:sz w:val="20"/>
          <w:szCs w:val="20"/>
        </w:rPr>
      </w:pPr>
      <w:r w:rsidRPr="003C0521">
        <w:rPr>
          <w:rFonts w:ascii="Palatino Linotype" w:hAnsi="Palatino Linotype"/>
          <w:noProof/>
          <w:sz w:val="20"/>
          <w:szCs w:val="20"/>
        </w:rPr>
        <w:t>Consider a condition like addiction: how might biological reductionism and a holistic approach differ in explaining and treating it?</w:t>
      </w:r>
    </w:p>
    <w:p w14:paraId="495A2ECE" w14:textId="77777777" w:rsidR="003C0521" w:rsidRPr="003C0521" w:rsidRDefault="003C0521" w:rsidP="003C0521">
      <w:pPr>
        <w:numPr>
          <w:ilvl w:val="0"/>
          <w:numId w:val="9"/>
        </w:numPr>
        <w:rPr>
          <w:rFonts w:ascii="Palatino Linotype" w:hAnsi="Palatino Linotype"/>
          <w:noProof/>
          <w:sz w:val="20"/>
          <w:szCs w:val="20"/>
        </w:rPr>
      </w:pPr>
      <w:r w:rsidRPr="003C0521">
        <w:rPr>
          <w:rFonts w:ascii="Palatino Linotype" w:hAnsi="Palatino Linotype"/>
          <w:noProof/>
          <w:sz w:val="20"/>
          <w:szCs w:val="20"/>
        </w:rPr>
        <w:t>What are the implications of focusing solely on biological explanations for mental health treatment programs?</w:t>
      </w:r>
    </w:p>
    <w:p w14:paraId="23C2707A" w14:textId="50CD7CF6" w:rsidR="003C0521" w:rsidRPr="003C0521" w:rsidRDefault="003C0521" w:rsidP="003C0521">
      <w:pPr>
        <w:numPr>
          <w:ilvl w:val="0"/>
          <w:numId w:val="9"/>
        </w:numPr>
        <w:rPr>
          <w:rFonts w:ascii="Palatino Linotype" w:hAnsi="Palatino Linotype"/>
          <w:noProof/>
          <w:sz w:val="20"/>
          <w:szCs w:val="20"/>
        </w:rPr>
      </w:pPr>
      <w:r w:rsidRPr="003C0521">
        <w:rPr>
          <w:rFonts w:ascii="Palatino Linotype" w:hAnsi="Palatino Linotype"/>
          <w:noProof/>
          <w:sz w:val="20"/>
          <w:szCs w:val="20"/>
        </w:rPr>
        <w:t>In what ways could a more integrative approach enhance the strengths of biological reductionism?</w:t>
      </w:r>
    </w:p>
    <w:p w14:paraId="44B99A63" w14:textId="77777777" w:rsidR="00F07FA5" w:rsidRPr="003C0521" w:rsidRDefault="00F07FA5" w:rsidP="003C0521">
      <w:pPr>
        <w:rPr>
          <w:rFonts w:ascii="Arial" w:hAnsi="Arial" w:cs="Arial"/>
          <w:sz w:val="12"/>
          <w:szCs w:val="12"/>
        </w:rPr>
      </w:pPr>
    </w:p>
    <w:p w14:paraId="3049B8F1" w14:textId="32C82ED6" w:rsidR="00E45765" w:rsidRPr="003C0521" w:rsidRDefault="00F07FA5" w:rsidP="003C0521">
      <w:pPr>
        <w:rPr>
          <w:rFonts w:ascii="Arial" w:hAnsi="Arial" w:cs="Arial"/>
          <w:sz w:val="12"/>
          <w:szCs w:val="12"/>
        </w:rPr>
      </w:pPr>
      <w:bookmarkStart w:id="0" w:name="_Hlk187420632"/>
      <w:r w:rsidRPr="003C0521">
        <w:rPr>
          <w:rFonts w:ascii="Arial" w:hAnsi="Arial" w:cs="Arial"/>
          <w:sz w:val="12"/>
          <w:szCs w:val="12"/>
        </w:rPr>
        <w:t xml:space="preserve">This worksheet is a free download from </w:t>
      </w:r>
      <w:proofErr w:type="spellStart"/>
      <w:r w:rsidRPr="003C0521">
        <w:rPr>
          <w:rFonts w:ascii="Arial" w:hAnsi="Arial" w:cs="Arial"/>
          <w:sz w:val="12"/>
          <w:szCs w:val="12"/>
        </w:rPr>
        <w:t>TomCoster</w:t>
      </w:r>
      <w:proofErr w:type="spellEnd"/>
      <w:r w:rsidRPr="003C0521">
        <w:rPr>
          <w:rFonts w:ascii="Arial" w:hAnsi="Arial" w:cs="Arial"/>
          <w:sz w:val="12"/>
          <w:szCs w:val="12"/>
        </w:rPr>
        <w:t xml:space="preserve">[dot]com. Please support us by buying a copy of </w:t>
      </w:r>
      <w:r w:rsidRPr="003C0521">
        <w:rPr>
          <w:rFonts w:ascii="Arial" w:hAnsi="Arial" w:cs="Arial"/>
          <w:i/>
          <w:iCs/>
          <w:sz w:val="12"/>
          <w:szCs w:val="12"/>
        </w:rPr>
        <w:t>How to succeed at high school or college</w:t>
      </w:r>
      <w:r w:rsidRPr="003C0521">
        <w:rPr>
          <w:rFonts w:ascii="Arial" w:hAnsi="Arial" w:cs="Arial"/>
          <w:sz w:val="12"/>
          <w:szCs w:val="12"/>
        </w:rPr>
        <w:t xml:space="preserve"> by Tom Coster – available on Amazon.</w:t>
      </w:r>
      <w:bookmarkEnd w:id="0"/>
    </w:p>
    <w:sectPr w:rsidR="00E45765" w:rsidRPr="003C0521" w:rsidSect="00695EA8">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7321B"/>
    <w:multiLevelType w:val="multilevel"/>
    <w:tmpl w:val="C834067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168B7E78"/>
    <w:multiLevelType w:val="multilevel"/>
    <w:tmpl w:val="453C7AD4"/>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26F96075"/>
    <w:multiLevelType w:val="multilevel"/>
    <w:tmpl w:val="7818CA4E"/>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41B152A1"/>
    <w:multiLevelType w:val="multilevel"/>
    <w:tmpl w:val="75F846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49895608"/>
    <w:multiLevelType w:val="multilevel"/>
    <w:tmpl w:val="4D86910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53693CDC"/>
    <w:multiLevelType w:val="multilevel"/>
    <w:tmpl w:val="F11C756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64FC62A0"/>
    <w:multiLevelType w:val="multilevel"/>
    <w:tmpl w:val="D4961B72"/>
    <w:lvl w:ilvl="0">
      <w:start w:val="1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6B834B43"/>
    <w:multiLevelType w:val="multilevel"/>
    <w:tmpl w:val="0D00FFF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799D5557"/>
    <w:multiLevelType w:val="multilevel"/>
    <w:tmpl w:val="48647B26"/>
    <w:lvl w:ilvl="0">
      <w:start w:val="2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302931011">
    <w:abstractNumId w:val="0"/>
  </w:num>
  <w:num w:numId="2" w16cid:durableId="704335910">
    <w:abstractNumId w:val="3"/>
  </w:num>
  <w:num w:numId="3" w16cid:durableId="189808713">
    <w:abstractNumId w:val="4"/>
  </w:num>
  <w:num w:numId="4" w16cid:durableId="1431705357">
    <w:abstractNumId w:val="2"/>
  </w:num>
  <w:num w:numId="5" w16cid:durableId="1616865923">
    <w:abstractNumId w:val="8"/>
  </w:num>
  <w:num w:numId="6" w16cid:durableId="1464888473">
    <w:abstractNumId w:val="5"/>
  </w:num>
  <w:num w:numId="7" w16cid:durableId="946624077">
    <w:abstractNumId w:val="7"/>
  </w:num>
  <w:num w:numId="8" w16cid:durableId="981888656">
    <w:abstractNumId w:val="1"/>
  </w:num>
  <w:num w:numId="9" w16cid:durableId="35824186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5"/>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A5435"/>
    <w:rsid w:val="0015506C"/>
    <w:rsid w:val="00160809"/>
    <w:rsid w:val="00225A7B"/>
    <w:rsid w:val="00320E70"/>
    <w:rsid w:val="003A5435"/>
    <w:rsid w:val="003C0521"/>
    <w:rsid w:val="004454C0"/>
    <w:rsid w:val="004928E5"/>
    <w:rsid w:val="00695EA8"/>
    <w:rsid w:val="00B25AAB"/>
    <w:rsid w:val="00C31E4B"/>
    <w:rsid w:val="00E45765"/>
    <w:rsid w:val="00F07FA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782A2E"/>
  <w15:chartTrackingRefBased/>
  <w15:docId w15:val="{B89247DB-CC8F-4C4A-B1C1-621898380C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A5435"/>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3A5435"/>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3A5435"/>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3A5435"/>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3A5435"/>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3A543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A543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A543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A543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A5435"/>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3A5435"/>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3A5435"/>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3A5435"/>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3A5435"/>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3A543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A543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A543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A5435"/>
    <w:rPr>
      <w:rFonts w:eastAsiaTheme="majorEastAsia" w:cstheme="majorBidi"/>
      <w:color w:val="272727" w:themeColor="text1" w:themeTint="D8"/>
    </w:rPr>
  </w:style>
  <w:style w:type="paragraph" w:styleId="Title">
    <w:name w:val="Title"/>
    <w:basedOn w:val="Normal"/>
    <w:next w:val="Normal"/>
    <w:link w:val="TitleChar"/>
    <w:uiPriority w:val="10"/>
    <w:qFormat/>
    <w:rsid w:val="003A543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A543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A543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A543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A5435"/>
    <w:pPr>
      <w:spacing w:before="160"/>
      <w:jc w:val="center"/>
    </w:pPr>
    <w:rPr>
      <w:i/>
      <w:iCs/>
      <w:color w:val="404040" w:themeColor="text1" w:themeTint="BF"/>
    </w:rPr>
  </w:style>
  <w:style w:type="character" w:customStyle="1" w:styleId="QuoteChar">
    <w:name w:val="Quote Char"/>
    <w:basedOn w:val="DefaultParagraphFont"/>
    <w:link w:val="Quote"/>
    <w:uiPriority w:val="29"/>
    <w:rsid w:val="003A5435"/>
    <w:rPr>
      <w:i/>
      <w:iCs/>
      <w:color w:val="404040" w:themeColor="text1" w:themeTint="BF"/>
    </w:rPr>
  </w:style>
  <w:style w:type="paragraph" w:styleId="ListParagraph">
    <w:name w:val="List Paragraph"/>
    <w:basedOn w:val="Normal"/>
    <w:uiPriority w:val="34"/>
    <w:qFormat/>
    <w:rsid w:val="003A5435"/>
    <w:pPr>
      <w:ind w:left="720"/>
      <w:contextualSpacing/>
    </w:pPr>
  </w:style>
  <w:style w:type="character" w:styleId="IntenseEmphasis">
    <w:name w:val="Intense Emphasis"/>
    <w:basedOn w:val="DefaultParagraphFont"/>
    <w:uiPriority w:val="21"/>
    <w:qFormat/>
    <w:rsid w:val="003A5435"/>
    <w:rPr>
      <w:i/>
      <w:iCs/>
      <w:color w:val="2F5496" w:themeColor="accent1" w:themeShade="BF"/>
    </w:rPr>
  </w:style>
  <w:style w:type="paragraph" w:styleId="IntenseQuote">
    <w:name w:val="Intense Quote"/>
    <w:basedOn w:val="Normal"/>
    <w:next w:val="Normal"/>
    <w:link w:val="IntenseQuoteChar"/>
    <w:uiPriority w:val="30"/>
    <w:qFormat/>
    <w:rsid w:val="003A5435"/>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3A5435"/>
    <w:rPr>
      <w:i/>
      <w:iCs/>
      <w:color w:val="2F5496" w:themeColor="accent1" w:themeShade="BF"/>
    </w:rPr>
  </w:style>
  <w:style w:type="character" w:styleId="IntenseReference">
    <w:name w:val="Intense Reference"/>
    <w:basedOn w:val="DefaultParagraphFont"/>
    <w:uiPriority w:val="32"/>
    <w:qFormat/>
    <w:rsid w:val="003A5435"/>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05477250">
      <w:bodyDiv w:val="1"/>
      <w:marLeft w:val="0"/>
      <w:marRight w:val="0"/>
      <w:marTop w:val="0"/>
      <w:marBottom w:val="0"/>
      <w:divBdr>
        <w:top w:val="none" w:sz="0" w:space="0" w:color="auto"/>
        <w:left w:val="none" w:sz="0" w:space="0" w:color="auto"/>
        <w:bottom w:val="none" w:sz="0" w:space="0" w:color="auto"/>
        <w:right w:val="none" w:sz="0" w:space="0" w:color="auto"/>
      </w:divBdr>
    </w:div>
    <w:div w:id="605583250">
      <w:bodyDiv w:val="1"/>
      <w:marLeft w:val="0"/>
      <w:marRight w:val="0"/>
      <w:marTop w:val="0"/>
      <w:marBottom w:val="0"/>
      <w:divBdr>
        <w:top w:val="none" w:sz="0" w:space="0" w:color="auto"/>
        <w:left w:val="none" w:sz="0" w:space="0" w:color="auto"/>
        <w:bottom w:val="none" w:sz="0" w:space="0" w:color="auto"/>
        <w:right w:val="none" w:sz="0" w:space="0" w:color="auto"/>
      </w:divBdr>
    </w:div>
    <w:div w:id="950817279">
      <w:bodyDiv w:val="1"/>
      <w:marLeft w:val="0"/>
      <w:marRight w:val="0"/>
      <w:marTop w:val="0"/>
      <w:marBottom w:val="0"/>
      <w:divBdr>
        <w:top w:val="none" w:sz="0" w:space="0" w:color="auto"/>
        <w:left w:val="none" w:sz="0" w:space="0" w:color="auto"/>
        <w:bottom w:val="none" w:sz="0" w:space="0" w:color="auto"/>
        <w:right w:val="none" w:sz="0" w:space="0" w:color="auto"/>
      </w:divBdr>
    </w:div>
    <w:div w:id="1265966830">
      <w:bodyDiv w:val="1"/>
      <w:marLeft w:val="0"/>
      <w:marRight w:val="0"/>
      <w:marTop w:val="0"/>
      <w:marBottom w:val="0"/>
      <w:divBdr>
        <w:top w:val="none" w:sz="0" w:space="0" w:color="auto"/>
        <w:left w:val="none" w:sz="0" w:space="0" w:color="auto"/>
        <w:bottom w:val="none" w:sz="0" w:space="0" w:color="auto"/>
        <w:right w:val="none" w:sz="0" w:space="0" w:color="auto"/>
      </w:divBdr>
    </w:div>
    <w:div w:id="1577209040">
      <w:bodyDiv w:val="1"/>
      <w:marLeft w:val="0"/>
      <w:marRight w:val="0"/>
      <w:marTop w:val="0"/>
      <w:marBottom w:val="0"/>
      <w:divBdr>
        <w:top w:val="none" w:sz="0" w:space="0" w:color="auto"/>
        <w:left w:val="none" w:sz="0" w:space="0" w:color="auto"/>
        <w:bottom w:val="none" w:sz="0" w:space="0" w:color="auto"/>
        <w:right w:val="none" w:sz="0" w:space="0" w:color="auto"/>
      </w:divBdr>
    </w:div>
    <w:div w:id="1607998625">
      <w:bodyDiv w:val="1"/>
      <w:marLeft w:val="0"/>
      <w:marRight w:val="0"/>
      <w:marTop w:val="0"/>
      <w:marBottom w:val="0"/>
      <w:divBdr>
        <w:top w:val="none" w:sz="0" w:space="0" w:color="auto"/>
        <w:left w:val="none" w:sz="0" w:space="0" w:color="auto"/>
        <w:bottom w:val="none" w:sz="0" w:space="0" w:color="auto"/>
        <w:right w:val="none" w:sz="0" w:space="0" w:color="auto"/>
      </w:divBdr>
    </w:div>
    <w:div w:id="1789547103">
      <w:bodyDiv w:val="1"/>
      <w:marLeft w:val="0"/>
      <w:marRight w:val="0"/>
      <w:marTop w:val="0"/>
      <w:marBottom w:val="0"/>
      <w:divBdr>
        <w:top w:val="none" w:sz="0" w:space="0" w:color="auto"/>
        <w:left w:val="none" w:sz="0" w:space="0" w:color="auto"/>
        <w:bottom w:val="none" w:sz="0" w:space="0" w:color="auto"/>
        <w:right w:val="none" w:sz="0" w:space="0" w:color="auto"/>
      </w:divBdr>
    </w:div>
    <w:div w:id="19063775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30</TotalTime>
  <Pages>2</Pages>
  <Words>705</Words>
  <Characters>4021</Characters>
  <Application>Microsoft Office Word</Application>
  <DocSecurity>0</DocSecurity>
  <Lines>33</Lines>
  <Paragraphs>9</Paragraphs>
  <ScaleCrop>false</ScaleCrop>
  <Company/>
  <LinksUpToDate>false</LinksUpToDate>
  <CharactersWithSpaces>4717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Peter Giddens</dc:creator>
  <cp:keywords/>
  <dc:description/>
  <cp:lastModifiedBy>Peter Giddens</cp:lastModifiedBy>
  <cp:revision>9</cp:revision>
  <dcterms:created xsi:type="dcterms:W3CDTF">2025-01-10T11:38:00Z</dcterms:created>
  <dcterms:modified xsi:type="dcterms:W3CDTF">2025-01-17T19:42:00Z</dcterms:modified>
</cp:coreProperties>
</file>