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F26FD4" w14:textId="77777777" w:rsidR="00305E68" w:rsidRPr="00305E68" w:rsidRDefault="00305E68" w:rsidP="00305E68">
      <w:pPr>
        <w:rPr>
          <w:rFonts w:ascii="Palatino Linotype" w:hAnsi="Palatino Linotype"/>
          <w:noProof/>
          <w:sz w:val="28"/>
          <w:szCs w:val="28"/>
        </w:rPr>
      </w:pPr>
      <w:r w:rsidRPr="00305E68">
        <w:rPr>
          <w:rFonts w:ascii="Palatino Linotype" w:hAnsi="Palatino Linotype"/>
          <w:noProof/>
          <w:sz w:val="28"/>
          <w:szCs w:val="28"/>
        </w:rPr>
        <w:t>Worksheet: Neurotransmission and Applications to Health and Wellness</w:t>
      </w:r>
    </w:p>
    <w:p w14:paraId="74B8FAC5" w14:textId="4063341D" w:rsidR="00305E68" w:rsidRPr="00305E68" w:rsidRDefault="00305E68" w:rsidP="00305E68">
      <w:pPr>
        <w:rPr>
          <w:rFonts w:ascii="Palatino Linotype" w:hAnsi="Palatino Linotype"/>
          <w:b/>
          <w:bCs/>
          <w:noProof/>
        </w:rPr>
      </w:pPr>
      <w:r w:rsidRPr="00305E68">
        <w:rPr>
          <w:rFonts w:ascii="Palatino Linotype" w:hAnsi="Palatino Linotype"/>
          <w:b/>
          <w:bCs/>
          <w:noProof/>
        </w:rPr>
        <w:t>Article: Neurotransmission Beyond Depression: Insights and Applications</w:t>
      </w:r>
    </w:p>
    <w:p w14:paraId="777940D6" w14:textId="45C19B90" w:rsidR="00305E68" w:rsidRPr="00305E68" w:rsidRDefault="00305E68" w:rsidP="00305E68">
      <w:pPr>
        <w:rPr>
          <w:rFonts w:ascii="Palatino Linotype" w:hAnsi="Palatino Linotype"/>
          <w:noProof/>
        </w:rPr>
      </w:pPr>
      <w:r>
        <w:rPr>
          <w:rFonts w:ascii="Palatino Linotype" w:hAnsi="Palatino Linotype"/>
          <w:noProof/>
        </w:rPr>
        <w:drawing>
          <wp:anchor distT="0" distB="0" distL="114300" distR="114300" simplePos="0" relativeHeight="251658240" behindDoc="0" locked="0" layoutInCell="1" allowOverlap="1" wp14:anchorId="5DA27CF4" wp14:editId="0F1B4A96">
            <wp:simplePos x="0" y="0"/>
            <wp:positionH relativeFrom="margin">
              <wp:align>right</wp:align>
            </wp:positionH>
            <wp:positionV relativeFrom="paragraph">
              <wp:posOffset>7620</wp:posOffset>
            </wp:positionV>
            <wp:extent cx="3787775" cy="2525395"/>
            <wp:effectExtent l="0" t="0" r="3175" b="8255"/>
            <wp:wrapSquare wrapText="bothSides"/>
            <wp:docPr id="2011821827" name="Picture 1" descr="A group of people sitting togeth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1821827" name="Picture 1" descr="A group of people sitting together&#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3787775" cy="2525395"/>
                    </a:xfrm>
                    <a:prstGeom prst="rect">
                      <a:avLst/>
                    </a:prstGeom>
                  </pic:spPr>
                </pic:pic>
              </a:graphicData>
            </a:graphic>
            <wp14:sizeRelH relativeFrom="margin">
              <wp14:pctWidth>0</wp14:pctWidth>
            </wp14:sizeRelH>
            <wp14:sizeRelV relativeFrom="margin">
              <wp14:pctHeight>0</wp14:pctHeight>
            </wp14:sizeRelV>
          </wp:anchor>
        </w:drawing>
      </w:r>
      <w:r w:rsidRPr="00305E68">
        <w:rPr>
          <w:rFonts w:ascii="Palatino Linotype" w:hAnsi="Palatino Linotype"/>
          <w:noProof/>
        </w:rPr>
        <w:t>Neurotransmission, the process by which neurons communicate through chemical messengers, plays a critical role in maintaining the body’s physiological and psychological balance. While much attention is given to the relationship between serotonin and depression, other neurotransmitters and their roles in health and wellness offer equally compelling insights.</w:t>
      </w:r>
    </w:p>
    <w:p w14:paraId="01B959E4" w14:textId="7F39494F" w:rsidR="00305E68" w:rsidRPr="00305E68" w:rsidRDefault="00305E68" w:rsidP="00305E68">
      <w:pPr>
        <w:rPr>
          <w:rFonts w:ascii="Palatino Linotype" w:hAnsi="Palatino Linotype"/>
          <w:noProof/>
        </w:rPr>
      </w:pPr>
      <w:r w:rsidRPr="00305E68">
        <w:rPr>
          <w:rFonts w:ascii="Palatino Linotype" w:hAnsi="Palatino Linotype"/>
          <w:noProof/>
        </w:rPr>
        <w:t>Dopamine, often referred to as the "reward neurotransmitter," is central to processes like movement, motivation, and reward-based learning. Its dysfunction is implicated in conditions such as Parkinson’s disease and addiction. In Parkinson’s, the loss of dopamine-producing neurons leads to motor symptoms like tremors, stiffness, and slowed movement. Treatments such as dopamine agonists or Levodopa work by replenishing or mimicking dopamine, helping to manage symptoms and improve patients’ quality of life.</w:t>
      </w:r>
    </w:p>
    <w:p w14:paraId="3EBA34F4" w14:textId="0732DFD5" w:rsidR="00305E68" w:rsidRPr="00305E68" w:rsidRDefault="00305E68" w:rsidP="00305E68">
      <w:pPr>
        <w:rPr>
          <w:rFonts w:ascii="Palatino Linotype" w:hAnsi="Palatino Linotype"/>
          <w:noProof/>
        </w:rPr>
      </w:pPr>
      <w:r w:rsidRPr="00305E68">
        <w:rPr>
          <w:rFonts w:ascii="Palatino Linotype" w:hAnsi="Palatino Linotype"/>
          <w:noProof/>
        </w:rPr>
        <w:t>In the realm of addiction, understanding dopamine pathways has led to interventions aimed at reducing substance dependence. Drugs of abuse, such as cocaine or opioids, hijack the brain’s reward system, leading to exaggerated dopamine release. Behavioral therapies and medications, like naltrexone, target these pathways to restore balance and support recovery.</w:t>
      </w:r>
    </w:p>
    <w:p w14:paraId="088E462B" w14:textId="77777777" w:rsidR="00305E68" w:rsidRPr="00305E68" w:rsidRDefault="00305E68" w:rsidP="00305E68">
      <w:pPr>
        <w:rPr>
          <w:rFonts w:ascii="Palatino Linotype" w:hAnsi="Palatino Linotype"/>
          <w:noProof/>
        </w:rPr>
      </w:pPr>
      <w:r w:rsidRPr="00305E68">
        <w:rPr>
          <w:rFonts w:ascii="Palatino Linotype" w:hAnsi="Palatino Linotype"/>
          <w:noProof/>
        </w:rPr>
        <w:t>Another critical neurotransmitter is acetylcholine, which influences memory, learning, and muscle function. Alzheimer’s disease, a neurodegenerative disorder, involves the loss of cholinergic neurons, leading to memory deficits and cognitive decline. Treatments such as cholinesterase inhibitors increase acetylcholine levels, temporarily improving symptoms and enhancing the quality of life for patients and caregivers.</w:t>
      </w:r>
    </w:p>
    <w:p w14:paraId="55269BB6" w14:textId="77777777" w:rsidR="00305E68" w:rsidRPr="00305E68" w:rsidRDefault="00305E68" w:rsidP="00305E68">
      <w:pPr>
        <w:rPr>
          <w:rFonts w:ascii="Palatino Linotype" w:hAnsi="Palatino Linotype"/>
          <w:noProof/>
        </w:rPr>
      </w:pPr>
      <w:r w:rsidRPr="00305E68">
        <w:rPr>
          <w:rFonts w:ascii="Palatino Linotype" w:hAnsi="Palatino Linotype"/>
          <w:noProof/>
        </w:rPr>
        <w:t>Gamma-aminobutyric acid (GABA), the brain’s primary inhibitory neurotransmitter, regulates anxiety and prevents overexcitement of neural circuits. Conditions like generalized anxiety disorder and epilepsy are linked to imbalances in GABA activity. Benzodiazepines, which enhance GABA’s effects, are commonly used to treat anxiety and seizures, though their potential for dependence necessitates careful monitoring.</w:t>
      </w:r>
    </w:p>
    <w:p w14:paraId="453088E2" w14:textId="77777777" w:rsidR="00305E68" w:rsidRPr="00305E68" w:rsidRDefault="00305E68" w:rsidP="00305E68">
      <w:pPr>
        <w:rPr>
          <w:rFonts w:ascii="Palatino Linotype" w:hAnsi="Palatino Linotype"/>
          <w:noProof/>
        </w:rPr>
      </w:pPr>
      <w:r w:rsidRPr="00305E68">
        <w:rPr>
          <w:rFonts w:ascii="Palatino Linotype" w:hAnsi="Palatino Linotype"/>
          <w:noProof/>
        </w:rPr>
        <w:t>Research on neurotransmission has also spurred innovation in non-pharmacological treatments. For example, transcranial magnetic stimulation (TMS) uses magnetic fields to stimulate specific brain areas, promoting changes in neurotransmitter activity. TMS has been effective for conditions like treatment-resistant depression, chronic pain, and even tinnitus.</w:t>
      </w:r>
    </w:p>
    <w:p w14:paraId="720011ED" w14:textId="77777777" w:rsidR="00305E68" w:rsidRPr="00305E68" w:rsidRDefault="00305E68" w:rsidP="00305E68">
      <w:pPr>
        <w:rPr>
          <w:rFonts w:ascii="Palatino Linotype" w:hAnsi="Palatino Linotype"/>
          <w:noProof/>
        </w:rPr>
      </w:pPr>
      <w:r w:rsidRPr="00305E68">
        <w:rPr>
          <w:rFonts w:ascii="Palatino Linotype" w:hAnsi="Palatino Linotype"/>
          <w:noProof/>
        </w:rPr>
        <w:t>Ethical considerations are paramount as advancements in understanding neurotransmission continue. Questions about access to treatments, potential misuse of neuroenhancement technologies, and the stigma surrounding neurological conditions need careful navigation. Additionally, cultural perspectives may influence how societies approach treatments and prioritize mental and neurological health.</w:t>
      </w:r>
    </w:p>
    <w:p w14:paraId="07BCAA69" w14:textId="77777777" w:rsidR="00305E68" w:rsidRPr="00305E68" w:rsidRDefault="00305E68" w:rsidP="00305E68">
      <w:pPr>
        <w:rPr>
          <w:rFonts w:ascii="Palatino Linotype" w:hAnsi="Palatino Linotype"/>
          <w:noProof/>
        </w:rPr>
      </w:pPr>
      <w:r w:rsidRPr="00305E68">
        <w:rPr>
          <w:rFonts w:ascii="Palatino Linotype" w:hAnsi="Palatino Linotype"/>
          <w:noProof/>
        </w:rPr>
        <w:t>Neurotransmission provides a window into the intricate workings of the brain, offering tools to address diverse health challenges. By broadening our focus, we can unlock innovative approaches to improving human well-being.</w:t>
      </w:r>
    </w:p>
    <w:p w14:paraId="42B732FE" w14:textId="77777777" w:rsidR="00305E68" w:rsidRPr="00305E68" w:rsidRDefault="00305E68" w:rsidP="00305E68">
      <w:pPr>
        <w:rPr>
          <w:rFonts w:ascii="Palatino Linotype" w:hAnsi="Palatino Linotype"/>
          <w:noProof/>
        </w:rPr>
      </w:pPr>
    </w:p>
    <w:p w14:paraId="065BB390" w14:textId="77086679" w:rsidR="00305E68" w:rsidRPr="00305E68" w:rsidRDefault="00305E68" w:rsidP="00305E68">
      <w:pPr>
        <w:numPr>
          <w:ilvl w:val="0"/>
          <w:numId w:val="13"/>
        </w:numPr>
        <w:rPr>
          <w:rFonts w:ascii="Palatino Linotype" w:hAnsi="Palatino Linotype"/>
          <w:noProof/>
        </w:rPr>
      </w:pPr>
      <w:r>
        <w:rPr>
          <w:rFonts w:ascii="Palatino Linotype" w:hAnsi="Palatino Linotype"/>
          <w:noProof/>
        </w:rPr>
        <w:drawing>
          <wp:anchor distT="0" distB="0" distL="114300" distR="114300" simplePos="0" relativeHeight="251659264" behindDoc="0" locked="0" layoutInCell="1" allowOverlap="1" wp14:anchorId="7FA1E47E" wp14:editId="549FBCD0">
            <wp:simplePos x="0" y="0"/>
            <wp:positionH relativeFrom="margin">
              <wp:align>right</wp:align>
            </wp:positionH>
            <wp:positionV relativeFrom="paragraph">
              <wp:posOffset>6350</wp:posOffset>
            </wp:positionV>
            <wp:extent cx="4340225" cy="2893695"/>
            <wp:effectExtent l="0" t="0" r="3175" b="1905"/>
            <wp:wrapSquare wrapText="bothSides"/>
            <wp:docPr id="1117742991" name="Picture 2" descr="Butterflies in the head of a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7742991" name="Picture 2" descr="Butterflies in the head of a person&#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4340225" cy="2893695"/>
                    </a:xfrm>
                    <a:prstGeom prst="rect">
                      <a:avLst/>
                    </a:prstGeom>
                  </pic:spPr>
                </pic:pic>
              </a:graphicData>
            </a:graphic>
            <wp14:sizeRelH relativeFrom="margin">
              <wp14:pctWidth>0</wp14:pctWidth>
            </wp14:sizeRelH>
            <wp14:sizeRelV relativeFrom="margin">
              <wp14:pctHeight>0</wp14:pctHeight>
            </wp14:sizeRelV>
          </wp:anchor>
        </w:drawing>
      </w:r>
      <w:r w:rsidRPr="00305E68">
        <w:rPr>
          <w:rFonts w:ascii="Palatino Linotype" w:hAnsi="Palatino Linotype"/>
          <w:noProof/>
        </w:rPr>
        <w:t>What is neurotransmission, and why is it important for overall health?</w:t>
      </w:r>
    </w:p>
    <w:p w14:paraId="0704450D" w14:textId="3A1CDDA5" w:rsidR="00305E68" w:rsidRPr="00305E68" w:rsidRDefault="00305E68" w:rsidP="00305E68">
      <w:pPr>
        <w:numPr>
          <w:ilvl w:val="0"/>
          <w:numId w:val="13"/>
        </w:numPr>
        <w:rPr>
          <w:rFonts w:ascii="Palatino Linotype" w:hAnsi="Palatino Linotype"/>
          <w:noProof/>
        </w:rPr>
      </w:pPr>
      <w:r w:rsidRPr="00305E68">
        <w:rPr>
          <w:rFonts w:ascii="Palatino Linotype" w:hAnsi="Palatino Linotype"/>
          <w:noProof/>
        </w:rPr>
        <w:t>Explain the role of dopamine in reward-based learning and movement.</w:t>
      </w:r>
    </w:p>
    <w:p w14:paraId="49D9BDDE" w14:textId="73B4F1E1" w:rsidR="00305E68" w:rsidRPr="00305E68" w:rsidRDefault="00305E68" w:rsidP="00305E68">
      <w:pPr>
        <w:numPr>
          <w:ilvl w:val="0"/>
          <w:numId w:val="13"/>
        </w:numPr>
        <w:rPr>
          <w:rFonts w:ascii="Palatino Linotype" w:hAnsi="Palatino Linotype"/>
          <w:noProof/>
        </w:rPr>
      </w:pPr>
      <w:r w:rsidRPr="00305E68">
        <w:rPr>
          <w:rFonts w:ascii="Palatino Linotype" w:hAnsi="Palatino Linotype"/>
          <w:noProof/>
        </w:rPr>
        <w:t>How does dopamine dysfunction contribute to Parkinson’s disease?</w:t>
      </w:r>
    </w:p>
    <w:p w14:paraId="4155C5B0" w14:textId="02C913C7" w:rsidR="00305E68" w:rsidRPr="00305E68" w:rsidRDefault="00305E68" w:rsidP="00305E68">
      <w:pPr>
        <w:numPr>
          <w:ilvl w:val="0"/>
          <w:numId w:val="13"/>
        </w:numPr>
        <w:rPr>
          <w:rFonts w:ascii="Palatino Linotype" w:hAnsi="Palatino Linotype"/>
          <w:noProof/>
        </w:rPr>
      </w:pPr>
      <w:r w:rsidRPr="00305E68">
        <w:rPr>
          <w:rFonts w:ascii="Palatino Linotype" w:hAnsi="Palatino Linotype"/>
          <w:noProof/>
        </w:rPr>
        <w:t>Describe how Levodopa helps manage Parkinson’s symptoms.</w:t>
      </w:r>
    </w:p>
    <w:p w14:paraId="128DDB30" w14:textId="7E85A312" w:rsidR="00305E68" w:rsidRPr="00305E68" w:rsidRDefault="00305E68" w:rsidP="00305E68">
      <w:pPr>
        <w:numPr>
          <w:ilvl w:val="0"/>
          <w:numId w:val="13"/>
        </w:numPr>
        <w:rPr>
          <w:rFonts w:ascii="Palatino Linotype" w:hAnsi="Palatino Linotype"/>
          <w:noProof/>
        </w:rPr>
      </w:pPr>
      <w:r w:rsidRPr="00305E68">
        <w:rPr>
          <w:rFonts w:ascii="Palatino Linotype" w:hAnsi="Palatino Linotype"/>
          <w:noProof/>
        </w:rPr>
        <w:t>How do drugs of abuse affect the brain’s dopamine pathways?</w:t>
      </w:r>
    </w:p>
    <w:p w14:paraId="671E89A4" w14:textId="7E5885E6" w:rsidR="00305E68" w:rsidRPr="00305E68" w:rsidRDefault="00305E68" w:rsidP="00305E68">
      <w:pPr>
        <w:numPr>
          <w:ilvl w:val="0"/>
          <w:numId w:val="13"/>
        </w:numPr>
        <w:rPr>
          <w:rFonts w:ascii="Palatino Linotype" w:hAnsi="Palatino Linotype"/>
          <w:noProof/>
        </w:rPr>
      </w:pPr>
      <w:r w:rsidRPr="00305E68">
        <w:rPr>
          <w:rFonts w:ascii="Palatino Linotype" w:hAnsi="Palatino Linotype"/>
          <w:noProof/>
        </w:rPr>
        <w:t>What is the function of acetylcholine in the brain?</w:t>
      </w:r>
    </w:p>
    <w:p w14:paraId="1993442E" w14:textId="688BC2EE" w:rsidR="00305E68" w:rsidRPr="00305E68" w:rsidRDefault="00305E68" w:rsidP="00305E68">
      <w:pPr>
        <w:numPr>
          <w:ilvl w:val="0"/>
          <w:numId w:val="13"/>
        </w:numPr>
        <w:rPr>
          <w:rFonts w:ascii="Palatino Linotype" w:hAnsi="Palatino Linotype"/>
          <w:noProof/>
        </w:rPr>
      </w:pPr>
      <w:r w:rsidRPr="00305E68">
        <w:rPr>
          <w:rFonts w:ascii="Palatino Linotype" w:hAnsi="Palatino Linotype"/>
          <w:noProof/>
        </w:rPr>
        <w:t>How is acetylcholine involved in Alzheimer’s disease?</w:t>
      </w:r>
    </w:p>
    <w:p w14:paraId="41AB45E5" w14:textId="089F43A1" w:rsidR="00305E68" w:rsidRPr="00305E68" w:rsidRDefault="00305E68" w:rsidP="00305E68">
      <w:pPr>
        <w:numPr>
          <w:ilvl w:val="0"/>
          <w:numId w:val="13"/>
        </w:numPr>
        <w:rPr>
          <w:rFonts w:ascii="Palatino Linotype" w:hAnsi="Palatino Linotype"/>
          <w:noProof/>
        </w:rPr>
      </w:pPr>
      <w:r w:rsidRPr="00305E68">
        <w:rPr>
          <w:rFonts w:ascii="Palatino Linotype" w:hAnsi="Palatino Linotype"/>
          <w:noProof/>
        </w:rPr>
        <w:t>Explain the mechanism of cholinesterase inhibitors in treating Alzheimer’s.</w:t>
      </w:r>
    </w:p>
    <w:p w14:paraId="62A529F9" w14:textId="41442F06" w:rsidR="00305E68" w:rsidRPr="00305E68" w:rsidRDefault="00305E68" w:rsidP="00305E68">
      <w:pPr>
        <w:numPr>
          <w:ilvl w:val="0"/>
          <w:numId w:val="13"/>
        </w:numPr>
        <w:rPr>
          <w:rFonts w:ascii="Palatino Linotype" w:hAnsi="Palatino Linotype"/>
          <w:noProof/>
        </w:rPr>
      </w:pPr>
      <w:r w:rsidRPr="00305E68">
        <w:rPr>
          <w:rFonts w:ascii="Palatino Linotype" w:hAnsi="Palatino Linotype"/>
          <w:noProof/>
        </w:rPr>
        <w:t>What role does GABA play in regulating brain activity?</w:t>
      </w:r>
    </w:p>
    <w:p w14:paraId="75480FBE" w14:textId="77777777" w:rsidR="00305E68" w:rsidRPr="00305E68" w:rsidRDefault="00305E68" w:rsidP="00305E68">
      <w:pPr>
        <w:numPr>
          <w:ilvl w:val="0"/>
          <w:numId w:val="13"/>
        </w:numPr>
        <w:rPr>
          <w:rFonts w:ascii="Palatino Linotype" w:hAnsi="Palatino Linotype"/>
          <w:noProof/>
        </w:rPr>
      </w:pPr>
      <w:r w:rsidRPr="00305E68">
        <w:rPr>
          <w:rFonts w:ascii="Palatino Linotype" w:hAnsi="Palatino Linotype"/>
          <w:noProof/>
        </w:rPr>
        <w:t>How are benzodiazepines used to treat anxiety and epilepsy?</w:t>
      </w:r>
    </w:p>
    <w:p w14:paraId="6890E781" w14:textId="1E82FF6A" w:rsidR="00305E68" w:rsidRPr="00305E68" w:rsidRDefault="00305E68" w:rsidP="00305E68">
      <w:pPr>
        <w:numPr>
          <w:ilvl w:val="0"/>
          <w:numId w:val="13"/>
        </w:numPr>
        <w:rPr>
          <w:rFonts w:ascii="Palatino Linotype" w:hAnsi="Palatino Linotype"/>
          <w:noProof/>
        </w:rPr>
      </w:pPr>
      <w:r w:rsidRPr="00305E68">
        <w:rPr>
          <w:rFonts w:ascii="Palatino Linotype" w:hAnsi="Palatino Linotype"/>
          <w:noProof/>
        </w:rPr>
        <w:t>What is transcranial magnetic stimulation (TMS), and how does it work?</w:t>
      </w:r>
    </w:p>
    <w:p w14:paraId="1A0E26E4" w14:textId="1A114224" w:rsidR="00305E68" w:rsidRPr="00305E68" w:rsidRDefault="00305E68" w:rsidP="00305E68">
      <w:pPr>
        <w:numPr>
          <w:ilvl w:val="0"/>
          <w:numId w:val="13"/>
        </w:numPr>
        <w:rPr>
          <w:rFonts w:ascii="Palatino Linotype" w:hAnsi="Palatino Linotype"/>
          <w:noProof/>
        </w:rPr>
      </w:pPr>
      <w:r w:rsidRPr="00305E68">
        <w:rPr>
          <w:rFonts w:ascii="Palatino Linotype" w:hAnsi="Palatino Linotype"/>
          <w:noProof/>
        </w:rPr>
        <w:t>List three conditions that TMS has been used to treat.</w:t>
      </w:r>
    </w:p>
    <w:p w14:paraId="2BF6C94D" w14:textId="77777777" w:rsidR="00305E68" w:rsidRPr="00305E68" w:rsidRDefault="00305E68" w:rsidP="00305E68">
      <w:pPr>
        <w:numPr>
          <w:ilvl w:val="0"/>
          <w:numId w:val="13"/>
        </w:numPr>
        <w:rPr>
          <w:rFonts w:ascii="Palatino Linotype" w:hAnsi="Palatino Linotype"/>
          <w:noProof/>
        </w:rPr>
      </w:pPr>
      <w:r w:rsidRPr="00305E68">
        <w:rPr>
          <w:rFonts w:ascii="Palatino Linotype" w:hAnsi="Palatino Linotype"/>
          <w:noProof/>
        </w:rPr>
        <w:t>Why is it essential to consider ethical concerns in neurotransmission research?</w:t>
      </w:r>
    </w:p>
    <w:p w14:paraId="35956BF6" w14:textId="3F6FEF96" w:rsidR="00305E68" w:rsidRPr="00305E68" w:rsidRDefault="00305E68" w:rsidP="00305E68">
      <w:pPr>
        <w:numPr>
          <w:ilvl w:val="0"/>
          <w:numId w:val="13"/>
        </w:numPr>
        <w:rPr>
          <w:rFonts w:ascii="Palatino Linotype" w:hAnsi="Palatino Linotype"/>
          <w:noProof/>
        </w:rPr>
      </w:pPr>
      <w:r w:rsidRPr="00305E68">
        <w:rPr>
          <w:rFonts w:ascii="Palatino Linotype" w:hAnsi="Palatino Linotype"/>
          <w:noProof/>
        </w:rPr>
        <w:t>How do cultural perspectives shape approaches to neurological treatments?</w:t>
      </w:r>
    </w:p>
    <w:p w14:paraId="405B7FCE" w14:textId="7D81312C" w:rsidR="00305E68" w:rsidRPr="00305E68" w:rsidRDefault="00305E68" w:rsidP="00305E68">
      <w:pPr>
        <w:numPr>
          <w:ilvl w:val="0"/>
          <w:numId w:val="13"/>
        </w:numPr>
        <w:rPr>
          <w:rFonts w:ascii="Palatino Linotype" w:hAnsi="Palatino Linotype"/>
          <w:noProof/>
        </w:rPr>
      </w:pPr>
      <w:r w:rsidRPr="00305E68">
        <w:rPr>
          <w:rFonts w:ascii="Palatino Linotype" w:hAnsi="Palatino Linotype"/>
          <w:noProof/>
        </w:rPr>
        <w:t>What are some non-pharmacological approaches influenced by neurotransmission research?</w:t>
      </w:r>
    </w:p>
    <w:p w14:paraId="49EFF02E" w14:textId="7336A9C6" w:rsidR="00305E68" w:rsidRPr="00305E68" w:rsidRDefault="00305E68" w:rsidP="00305E68">
      <w:pPr>
        <w:numPr>
          <w:ilvl w:val="0"/>
          <w:numId w:val="14"/>
        </w:numPr>
        <w:rPr>
          <w:rFonts w:ascii="Palatino Linotype" w:hAnsi="Palatino Linotype"/>
          <w:noProof/>
        </w:rPr>
      </w:pPr>
      <w:r w:rsidRPr="00305E68">
        <w:rPr>
          <w:rFonts w:ascii="Palatino Linotype" w:hAnsi="Palatino Linotype"/>
          <w:noProof/>
        </w:rPr>
        <w:t>How might our understanding of neurotransmission influence future treatments for addiction?</w:t>
      </w:r>
    </w:p>
    <w:p w14:paraId="14DDE603" w14:textId="1E161EBD" w:rsidR="00305E68" w:rsidRPr="00305E68" w:rsidRDefault="00305E68" w:rsidP="00305E68">
      <w:pPr>
        <w:numPr>
          <w:ilvl w:val="0"/>
          <w:numId w:val="14"/>
        </w:numPr>
        <w:rPr>
          <w:rFonts w:ascii="Palatino Linotype" w:hAnsi="Palatino Linotype"/>
          <w:noProof/>
        </w:rPr>
      </w:pPr>
      <w:r w:rsidRPr="00305E68">
        <w:rPr>
          <w:rFonts w:ascii="Palatino Linotype" w:hAnsi="Palatino Linotype"/>
          <w:noProof/>
        </w:rPr>
        <w:t>What are the potential risks of relying heavily on pharmacological treatments for neurotransmitter imbalances?</w:t>
      </w:r>
    </w:p>
    <w:p w14:paraId="1FCDB7A4" w14:textId="3E95E45F" w:rsidR="00305E68" w:rsidRPr="00305E68" w:rsidRDefault="00305E68" w:rsidP="00305E68">
      <w:pPr>
        <w:numPr>
          <w:ilvl w:val="0"/>
          <w:numId w:val="14"/>
        </w:numPr>
        <w:rPr>
          <w:rFonts w:ascii="Palatino Linotype" w:hAnsi="Palatino Linotype"/>
          <w:noProof/>
        </w:rPr>
      </w:pPr>
      <w:r w:rsidRPr="00305E68">
        <w:rPr>
          <w:rFonts w:ascii="Palatino Linotype" w:hAnsi="Palatino Linotype"/>
          <w:noProof/>
        </w:rPr>
        <w:t>Should neuroenhancement technologies be regulated? Why or why not?</w:t>
      </w:r>
    </w:p>
    <w:p w14:paraId="320ACB0C" w14:textId="1909CB19" w:rsidR="00305E68" w:rsidRPr="00305E68" w:rsidRDefault="00305E68" w:rsidP="00305E68">
      <w:pPr>
        <w:numPr>
          <w:ilvl w:val="0"/>
          <w:numId w:val="14"/>
        </w:numPr>
        <w:rPr>
          <w:rFonts w:ascii="Palatino Linotype" w:hAnsi="Palatino Linotype"/>
          <w:noProof/>
        </w:rPr>
      </w:pPr>
      <w:r w:rsidRPr="00305E68">
        <w:rPr>
          <w:rFonts w:ascii="Palatino Linotype" w:hAnsi="Palatino Linotype"/>
          <w:noProof/>
        </w:rPr>
        <w:t>How can healthcare systems ensure equitable access to treatments based on neurotransmission research?</w:t>
      </w:r>
    </w:p>
    <w:p w14:paraId="631C553D" w14:textId="77777777" w:rsidR="00305E68" w:rsidRPr="00305E68" w:rsidRDefault="00305E68" w:rsidP="00305E68">
      <w:pPr>
        <w:numPr>
          <w:ilvl w:val="0"/>
          <w:numId w:val="14"/>
        </w:numPr>
        <w:rPr>
          <w:rFonts w:ascii="Palatino Linotype" w:hAnsi="Palatino Linotype"/>
          <w:noProof/>
        </w:rPr>
      </w:pPr>
      <w:r w:rsidRPr="00305E68">
        <w:rPr>
          <w:rFonts w:ascii="Palatino Linotype" w:hAnsi="Palatino Linotype"/>
          <w:noProof/>
        </w:rPr>
        <w:t>In what ways can public education about neurotransmission reduce stigma around neurological and mental health conditions?</w:t>
      </w:r>
    </w:p>
    <w:p w14:paraId="44B99A63" w14:textId="77777777" w:rsidR="00F07FA5" w:rsidRPr="003C0521" w:rsidRDefault="00F07FA5" w:rsidP="003C0521">
      <w:pPr>
        <w:rPr>
          <w:rFonts w:ascii="Arial" w:hAnsi="Arial" w:cs="Arial"/>
          <w:sz w:val="12"/>
          <w:szCs w:val="12"/>
        </w:rPr>
      </w:pPr>
    </w:p>
    <w:p w14:paraId="3049B8F1" w14:textId="32C82ED6" w:rsidR="00E45765" w:rsidRPr="003C0521" w:rsidRDefault="00F07FA5" w:rsidP="003C0521">
      <w:pPr>
        <w:rPr>
          <w:rFonts w:ascii="Arial" w:hAnsi="Arial" w:cs="Arial"/>
          <w:sz w:val="12"/>
          <w:szCs w:val="12"/>
        </w:rPr>
      </w:pPr>
      <w:bookmarkStart w:id="0" w:name="_Hlk187420632"/>
      <w:r w:rsidRPr="003C0521">
        <w:rPr>
          <w:rFonts w:ascii="Arial" w:hAnsi="Arial" w:cs="Arial"/>
          <w:sz w:val="12"/>
          <w:szCs w:val="12"/>
        </w:rPr>
        <w:t xml:space="preserve">This worksheet is a free download from </w:t>
      </w:r>
      <w:proofErr w:type="spellStart"/>
      <w:r w:rsidRPr="003C0521">
        <w:rPr>
          <w:rFonts w:ascii="Arial" w:hAnsi="Arial" w:cs="Arial"/>
          <w:sz w:val="12"/>
          <w:szCs w:val="12"/>
        </w:rPr>
        <w:t>TomCoster</w:t>
      </w:r>
      <w:proofErr w:type="spellEnd"/>
      <w:r w:rsidRPr="003C0521">
        <w:rPr>
          <w:rFonts w:ascii="Arial" w:hAnsi="Arial" w:cs="Arial"/>
          <w:sz w:val="12"/>
          <w:szCs w:val="12"/>
        </w:rPr>
        <w:t xml:space="preserve">[dot]com. Please support us by buying a copy of </w:t>
      </w:r>
      <w:r w:rsidRPr="003C0521">
        <w:rPr>
          <w:rFonts w:ascii="Arial" w:hAnsi="Arial" w:cs="Arial"/>
          <w:i/>
          <w:iCs/>
          <w:sz w:val="12"/>
          <w:szCs w:val="12"/>
        </w:rPr>
        <w:t>How to succeed at high school or college</w:t>
      </w:r>
      <w:r w:rsidRPr="003C0521">
        <w:rPr>
          <w:rFonts w:ascii="Arial" w:hAnsi="Arial" w:cs="Arial"/>
          <w:sz w:val="12"/>
          <w:szCs w:val="12"/>
        </w:rPr>
        <w:t xml:space="preserve"> by Tom Coster – available on Amazon.</w:t>
      </w:r>
      <w:bookmarkEnd w:id="0"/>
    </w:p>
    <w:sectPr w:rsidR="00E45765" w:rsidRPr="003C0521" w:rsidSect="00695EA8">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2ED39F9"/>
    <w:multiLevelType w:val="multilevel"/>
    <w:tmpl w:val="6DA23C1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4F6665D"/>
    <w:multiLevelType w:val="multilevel"/>
    <w:tmpl w:val="A0846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68B7E78"/>
    <w:multiLevelType w:val="multilevel"/>
    <w:tmpl w:val="453C7AD4"/>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B400E2B"/>
    <w:multiLevelType w:val="multilevel"/>
    <w:tmpl w:val="6D5011FC"/>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6F96075"/>
    <w:multiLevelType w:val="multilevel"/>
    <w:tmpl w:val="7818CA4E"/>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83C6314"/>
    <w:multiLevelType w:val="hybridMultilevel"/>
    <w:tmpl w:val="9D8CA94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9895608"/>
    <w:multiLevelType w:val="multilevel"/>
    <w:tmpl w:val="4D8691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3693CDC"/>
    <w:multiLevelType w:val="multilevel"/>
    <w:tmpl w:val="F11C75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C6900E7"/>
    <w:multiLevelType w:val="multilevel"/>
    <w:tmpl w:val="7F9027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4FC62A0"/>
    <w:multiLevelType w:val="multilevel"/>
    <w:tmpl w:val="34E49C06"/>
    <w:lvl w:ilvl="0">
      <w:start w:val="15"/>
      <w:numFmt w:val="decimal"/>
      <w:lvlText w:val="%1."/>
      <w:lvlJc w:val="left"/>
      <w:pPr>
        <w:tabs>
          <w:tab w:val="num" w:pos="720"/>
        </w:tabs>
        <w:ind w:left="720" w:hanging="360"/>
      </w:pPr>
    </w:lvl>
    <w:lvl w:ilvl="1">
      <w:start w:val="1"/>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B834B43"/>
    <w:multiLevelType w:val="multilevel"/>
    <w:tmpl w:val="0D00FFF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799D5557"/>
    <w:multiLevelType w:val="multilevel"/>
    <w:tmpl w:val="48647B26"/>
    <w:lvl w:ilvl="0">
      <w:start w:val="2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6"/>
  </w:num>
  <w:num w:numId="3" w16cid:durableId="189808713">
    <w:abstractNumId w:val="8"/>
  </w:num>
  <w:num w:numId="4" w16cid:durableId="1431705357">
    <w:abstractNumId w:val="5"/>
  </w:num>
  <w:num w:numId="5" w16cid:durableId="1616865923">
    <w:abstractNumId w:val="13"/>
  </w:num>
  <w:num w:numId="6" w16cid:durableId="1464888473">
    <w:abstractNumId w:val="9"/>
  </w:num>
  <w:num w:numId="7" w16cid:durableId="946624077">
    <w:abstractNumId w:val="12"/>
  </w:num>
  <w:num w:numId="8" w16cid:durableId="981888656">
    <w:abstractNumId w:val="3"/>
  </w:num>
  <w:num w:numId="9" w16cid:durableId="358241867">
    <w:abstractNumId w:val="11"/>
  </w:num>
  <w:num w:numId="10" w16cid:durableId="134374620">
    <w:abstractNumId w:val="2"/>
  </w:num>
  <w:num w:numId="11" w16cid:durableId="419371301">
    <w:abstractNumId w:val="1"/>
  </w:num>
  <w:num w:numId="12" w16cid:durableId="645084695">
    <w:abstractNumId w:val="7"/>
  </w:num>
  <w:num w:numId="13" w16cid:durableId="205216030">
    <w:abstractNumId w:val="10"/>
  </w:num>
  <w:num w:numId="14" w16cid:durableId="71042076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0C0EFA"/>
    <w:rsid w:val="0015506C"/>
    <w:rsid w:val="00160809"/>
    <w:rsid w:val="00225A7B"/>
    <w:rsid w:val="00305E68"/>
    <w:rsid w:val="00320E70"/>
    <w:rsid w:val="003A5435"/>
    <w:rsid w:val="003C0521"/>
    <w:rsid w:val="003D78D6"/>
    <w:rsid w:val="004454C0"/>
    <w:rsid w:val="004928E5"/>
    <w:rsid w:val="004F382F"/>
    <w:rsid w:val="00695EA8"/>
    <w:rsid w:val="00B25AAB"/>
    <w:rsid w:val="00C31E4B"/>
    <w:rsid w:val="00E45765"/>
    <w:rsid w:val="00F07F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900864770">
      <w:bodyDiv w:val="1"/>
      <w:marLeft w:val="0"/>
      <w:marRight w:val="0"/>
      <w:marTop w:val="0"/>
      <w:marBottom w:val="0"/>
      <w:divBdr>
        <w:top w:val="none" w:sz="0" w:space="0" w:color="auto"/>
        <w:left w:val="none" w:sz="0" w:space="0" w:color="auto"/>
        <w:bottom w:val="none" w:sz="0" w:space="0" w:color="auto"/>
        <w:right w:val="none" w:sz="0" w:space="0" w:color="auto"/>
      </w:divBdr>
    </w:div>
    <w:div w:id="950817279">
      <w:bodyDiv w:val="1"/>
      <w:marLeft w:val="0"/>
      <w:marRight w:val="0"/>
      <w:marTop w:val="0"/>
      <w:marBottom w:val="0"/>
      <w:divBdr>
        <w:top w:val="none" w:sz="0" w:space="0" w:color="auto"/>
        <w:left w:val="none" w:sz="0" w:space="0" w:color="auto"/>
        <w:bottom w:val="none" w:sz="0" w:space="0" w:color="auto"/>
        <w:right w:val="none" w:sz="0" w:space="0" w:color="auto"/>
      </w:divBdr>
    </w:div>
    <w:div w:id="1121799028">
      <w:bodyDiv w:val="1"/>
      <w:marLeft w:val="0"/>
      <w:marRight w:val="0"/>
      <w:marTop w:val="0"/>
      <w:marBottom w:val="0"/>
      <w:divBdr>
        <w:top w:val="none" w:sz="0" w:space="0" w:color="auto"/>
        <w:left w:val="none" w:sz="0" w:space="0" w:color="auto"/>
        <w:bottom w:val="none" w:sz="0" w:space="0" w:color="auto"/>
        <w:right w:val="none" w:sz="0" w:space="0" w:color="auto"/>
      </w:divBdr>
    </w:div>
    <w:div w:id="1265966830">
      <w:bodyDiv w:val="1"/>
      <w:marLeft w:val="0"/>
      <w:marRight w:val="0"/>
      <w:marTop w:val="0"/>
      <w:marBottom w:val="0"/>
      <w:divBdr>
        <w:top w:val="none" w:sz="0" w:space="0" w:color="auto"/>
        <w:left w:val="none" w:sz="0" w:space="0" w:color="auto"/>
        <w:bottom w:val="none" w:sz="0" w:space="0" w:color="auto"/>
        <w:right w:val="none" w:sz="0" w:space="0" w:color="auto"/>
      </w:divBdr>
    </w:div>
    <w:div w:id="1419018085">
      <w:bodyDiv w:val="1"/>
      <w:marLeft w:val="0"/>
      <w:marRight w:val="0"/>
      <w:marTop w:val="0"/>
      <w:marBottom w:val="0"/>
      <w:divBdr>
        <w:top w:val="none" w:sz="0" w:space="0" w:color="auto"/>
        <w:left w:val="none" w:sz="0" w:space="0" w:color="auto"/>
        <w:bottom w:val="none" w:sz="0" w:space="0" w:color="auto"/>
        <w:right w:val="none" w:sz="0" w:space="0" w:color="auto"/>
      </w:divBdr>
    </w:div>
    <w:div w:id="1577209040">
      <w:bodyDiv w:val="1"/>
      <w:marLeft w:val="0"/>
      <w:marRight w:val="0"/>
      <w:marTop w:val="0"/>
      <w:marBottom w:val="0"/>
      <w:divBdr>
        <w:top w:val="none" w:sz="0" w:space="0" w:color="auto"/>
        <w:left w:val="none" w:sz="0" w:space="0" w:color="auto"/>
        <w:bottom w:val="none" w:sz="0" w:space="0" w:color="auto"/>
        <w:right w:val="none" w:sz="0" w:space="0" w:color="auto"/>
      </w:divBdr>
    </w:div>
    <w:div w:id="1607998625">
      <w:bodyDiv w:val="1"/>
      <w:marLeft w:val="0"/>
      <w:marRight w:val="0"/>
      <w:marTop w:val="0"/>
      <w:marBottom w:val="0"/>
      <w:divBdr>
        <w:top w:val="none" w:sz="0" w:space="0" w:color="auto"/>
        <w:left w:val="none" w:sz="0" w:space="0" w:color="auto"/>
        <w:bottom w:val="none" w:sz="0" w:space="0" w:color="auto"/>
        <w:right w:val="none" w:sz="0" w:space="0" w:color="auto"/>
      </w:divBdr>
    </w:div>
    <w:div w:id="1662852377">
      <w:bodyDiv w:val="1"/>
      <w:marLeft w:val="0"/>
      <w:marRight w:val="0"/>
      <w:marTop w:val="0"/>
      <w:marBottom w:val="0"/>
      <w:divBdr>
        <w:top w:val="none" w:sz="0" w:space="0" w:color="auto"/>
        <w:left w:val="none" w:sz="0" w:space="0" w:color="auto"/>
        <w:bottom w:val="none" w:sz="0" w:space="0" w:color="auto"/>
        <w:right w:val="none" w:sz="0" w:space="0" w:color="auto"/>
      </w:divBdr>
    </w:div>
    <w:div w:id="1789547103">
      <w:bodyDiv w:val="1"/>
      <w:marLeft w:val="0"/>
      <w:marRight w:val="0"/>
      <w:marTop w:val="0"/>
      <w:marBottom w:val="0"/>
      <w:divBdr>
        <w:top w:val="none" w:sz="0" w:space="0" w:color="auto"/>
        <w:left w:val="none" w:sz="0" w:space="0" w:color="auto"/>
        <w:bottom w:val="none" w:sz="0" w:space="0" w:color="auto"/>
        <w:right w:val="none" w:sz="0" w:space="0" w:color="auto"/>
      </w:divBdr>
    </w:div>
    <w:div w:id="1807317418">
      <w:bodyDiv w:val="1"/>
      <w:marLeft w:val="0"/>
      <w:marRight w:val="0"/>
      <w:marTop w:val="0"/>
      <w:marBottom w:val="0"/>
      <w:divBdr>
        <w:top w:val="none" w:sz="0" w:space="0" w:color="auto"/>
        <w:left w:val="none" w:sz="0" w:space="0" w:color="auto"/>
        <w:bottom w:val="none" w:sz="0" w:space="0" w:color="auto"/>
        <w:right w:val="none" w:sz="0" w:space="0" w:color="auto"/>
      </w:divBdr>
    </w:div>
    <w:div w:id="1906377579">
      <w:bodyDiv w:val="1"/>
      <w:marLeft w:val="0"/>
      <w:marRight w:val="0"/>
      <w:marTop w:val="0"/>
      <w:marBottom w:val="0"/>
      <w:divBdr>
        <w:top w:val="none" w:sz="0" w:space="0" w:color="auto"/>
        <w:left w:val="none" w:sz="0" w:space="0" w:color="auto"/>
        <w:bottom w:val="none" w:sz="0" w:space="0" w:color="auto"/>
        <w:right w:val="none" w:sz="0" w:space="0" w:color="auto"/>
      </w:divBdr>
    </w:div>
    <w:div w:id="21021394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113</TotalTime>
  <Pages>2</Pages>
  <Words>722</Words>
  <Characters>4119</Characters>
  <Application>Microsoft Office Word</Application>
  <DocSecurity>0</DocSecurity>
  <Lines>34</Lines>
  <Paragraphs>9</Paragraphs>
  <ScaleCrop>false</ScaleCrop>
  <Company/>
  <LinksUpToDate>false</LinksUpToDate>
  <CharactersWithSpaces>4832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11</cp:revision>
  <dcterms:created xsi:type="dcterms:W3CDTF">2025-01-10T11:38:00Z</dcterms:created>
  <dcterms:modified xsi:type="dcterms:W3CDTF">2025-01-18T12:09:00Z</dcterms:modified>
</cp:coreProperties>
</file>